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41" w:rsidRDefault="00377B41" w:rsidP="00377B41">
      <w:pPr>
        <w:ind w:firstLine="0"/>
        <w:jc w:val="center"/>
        <w:rPr>
          <w:bCs/>
          <w:sz w:val="28"/>
          <w:szCs w:val="28"/>
        </w:rPr>
      </w:pPr>
      <w:bookmarkStart w:id="0" w:name="_GoBack"/>
      <w:bookmarkEnd w:id="0"/>
      <w:r w:rsidRPr="0067765C">
        <w:rPr>
          <w:noProof/>
        </w:rPr>
        <w:drawing>
          <wp:inline distT="0" distB="0" distL="0" distR="0" wp14:anchorId="253B669A" wp14:editId="72DBE6E0">
            <wp:extent cx="695960" cy="6299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B41">
        <w:rPr>
          <w:bCs/>
          <w:sz w:val="28"/>
          <w:szCs w:val="28"/>
        </w:rPr>
        <w:t xml:space="preserve"> 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МИНИСТЕРСТВО ОБЩЕГО И ПРОФЕССИОНАЛЬНОГО ОБРАЗОВАНИЯ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РОСТОВСКОЙ ОБЛАСТИ</w:t>
      </w:r>
    </w:p>
    <w:p w:rsidR="00377B41" w:rsidRPr="00A016F5" w:rsidRDefault="00377B41" w:rsidP="00377B41">
      <w:pPr>
        <w:rPr>
          <w:sz w:val="28"/>
          <w:szCs w:val="28"/>
        </w:rPr>
      </w:pPr>
    </w:p>
    <w:p w:rsidR="00377B41" w:rsidRDefault="00377B41" w:rsidP="00377B41">
      <w:pPr>
        <w:tabs>
          <w:tab w:val="left" w:pos="3544"/>
        </w:tabs>
        <w:ind w:firstLine="0"/>
        <w:jc w:val="center"/>
        <w:rPr>
          <w:b/>
          <w:bCs/>
          <w:sz w:val="28"/>
          <w:szCs w:val="28"/>
        </w:rPr>
      </w:pPr>
      <w:r w:rsidRPr="00A016F5">
        <w:rPr>
          <w:b/>
          <w:bCs/>
          <w:sz w:val="28"/>
          <w:szCs w:val="28"/>
        </w:rPr>
        <w:t>ПОСТАНОВЛЕНИЕ</w:t>
      </w:r>
    </w:p>
    <w:p w:rsidR="00377B41" w:rsidRPr="00377B41" w:rsidRDefault="00377B41" w:rsidP="00377B41">
      <w:pPr>
        <w:tabs>
          <w:tab w:val="left" w:pos="3544"/>
        </w:tabs>
        <w:ind w:firstLine="0"/>
        <w:jc w:val="center"/>
        <w:rPr>
          <w:sz w:val="16"/>
          <w:szCs w:val="16"/>
        </w:rPr>
      </w:pPr>
    </w:p>
    <w:p w:rsidR="00377B41" w:rsidRPr="00A016F5" w:rsidRDefault="00313D32" w:rsidP="00377B4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05.04.2022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>
        <w:rPr>
          <w:sz w:val="28"/>
          <w:szCs w:val="28"/>
        </w:rPr>
        <w:t xml:space="preserve">           </w:t>
      </w:r>
      <w:r w:rsidR="00377B41" w:rsidRPr="00A016F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</w:p>
    <w:p w:rsidR="00377B41" w:rsidRPr="00A016F5" w:rsidRDefault="00377B41" w:rsidP="00377B41">
      <w:pPr>
        <w:jc w:val="center"/>
        <w:rPr>
          <w:rFonts w:ascii="Arial" w:hAnsi="Arial" w:cs="Arial"/>
          <w:sz w:val="28"/>
          <w:szCs w:val="28"/>
        </w:rPr>
      </w:pPr>
    </w:p>
    <w:p w:rsidR="00377B41" w:rsidRPr="00A016F5" w:rsidRDefault="00377B41" w:rsidP="00377B41">
      <w:pPr>
        <w:ind w:firstLine="0"/>
        <w:jc w:val="center"/>
        <w:rPr>
          <w:sz w:val="28"/>
          <w:szCs w:val="28"/>
        </w:rPr>
      </w:pPr>
      <w:r w:rsidRPr="00A016F5">
        <w:rPr>
          <w:sz w:val="28"/>
          <w:szCs w:val="28"/>
        </w:rPr>
        <w:t>г. Ростов-на-Дону</w:t>
      </w:r>
    </w:p>
    <w:p w:rsidR="007A21C8" w:rsidRPr="00CF7032" w:rsidRDefault="007A21C8" w:rsidP="00377B41">
      <w:pPr>
        <w:ind w:firstLine="0"/>
        <w:jc w:val="center"/>
        <w:rPr>
          <w:b/>
          <w:bCs/>
          <w:sz w:val="28"/>
          <w:szCs w:val="28"/>
        </w:rPr>
      </w:pPr>
    </w:p>
    <w:p w:rsidR="00EB2654" w:rsidRPr="00EB2654" w:rsidRDefault="007A21C8" w:rsidP="00EB2654">
      <w:pPr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Об утверждении </w:t>
      </w:r>
      <w:r w:rsidR="00EB2654" w:rsidRPr="00EB2654">
        <w:rPr>
          <w:b/>
          <w:sz w:val="28"/>
          <w:szCs w:val="28"/>
        </w:rPr>
        <w:t>Положения</w:t>
      </w:r>
    </w:p>
    <w:p w:rsid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 региональной системе (целевой модели) наставничества  </w:t>
      </w:r>
    </w:p>
    <w:p w:rsidR="00EB2654" w:rsidRP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>педагогических работников образовательных организаций</w:t>
      </w:r>
    </w:p>
    <w:p w:rsidR="00EB2654" w:rsidRDefault="00EB2654" w:rsidP="00377B41">
      <w:pPr>
        <w:ind w:firstLine="0"/>
        <w:jc w:val="center"/>
        <w:rPr>
          <w:b/>
          <w:sz w:val="28"/>
          <w:szCs w:val="28"/>
        </w:rPr>
      </w:pPr>
    </w:p>
    <w:p w:rsidR="007A21C8" w:rsidRPr="00CF7032" w:rsidRDefault="00BE3F49" w:rsidP="00BE3F49">
      <w:pPr>
        <w:tabs>
          <w:tab w:val="left" w:pos="816"/>
        </w:tabs>
        <w:autoSpaceDE w:val="0"/>
        <w:autoSpaceDN w:val="0"/>
        <w:adjustRightInd w:val="0"/>
        <w:rPr>
          <w:sz w:val="28"/>
          <w:szCs w:val="28"/>
        </w:rPr>
      </w:pPr>
      <w:r w:rsidRPr="0072745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33 распоряжения Правительства Российской Федерации от 31</w:t>
      </w:r>
      <w:r w:rsidR="000955DE">
        <w:rPr>
          <w:sz w:val="28"/>
          <w:szCs w:val="28"/>
        </w:rPr>
        <w:t>.12.</w:t>
      </w:r>
      <w:r>
        <w:rPr>
          <w:sz w:val="28"/>
          <w:szCs w:val="28"/>
        </w:rPr>
        <w:t xml:space="preserve">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</w:t>
      </w:r>
      <w:r w:rsidRPr="00BE3F4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 также в целях достижения результатов федеральных проектов «Современная школа», «Успех каждого ребенка» национального проекта «Образование», «Молодые профессионалы (Повышение конкурентоспособности профессионального образования)»</w:t>
      </w:r>
      <w:r w:rsidRPr="00BE3F49">
        <w:rPr>
          <w:sz w:val="28"/>
          <w:szCs w:val="28"/>
        </w:rPr>
        <w:t xml:space="preserve"> </w:t>
      </w:r>
      <w:r w:rsidR="007A21C8" w:rsidRPr="00451F38">
        <w:rPr>
          <w:sz w:val="28"/>
          <w:szCs w:val="28"/>
        </w:rPr>
        <w:t>министерство общего и профессионального образования Ростовской области</w:t>
      </w:r>
      <w:r w:rsidR="007A21C8" w:rsidRPr="00CF7032">
        <w:rPr>
          <w:sz w:val="28"/>
          <w:szCs w:val="28"/>
        </w:rPr>
        <w:t xml:space="preserve"> </w:t>
      </w:r>
      <w:r w:rsidR="007A21C8" w:rsidRPr="00CF7032">
        <w:rPr>
          <w:b/>
          <w:spacing w:val="60"/>
          <w:sz w:val="28"/>
          <w:szCs w:val="28"/>
        </w:rPr>
        <w:t>постановляет</w:t>
      </w:r>
      <w:r w:rsidR="007A21C8" w:rsidRPr="00CF7032">
        <w:rPr>
          <w:b/>
          <w:sz w:val="28"/>
          <w:szCs w:val="28"/>
        </w:rPr>
        <w:t>:</w:t>
      </w:r>
    </w:p>
    <w:p w:rsidR="006E0509" w:rsidRDefault="006E0509" w:rsidP="007A21C8">
      <w:pPr>
        <w:suppressAutoHyphens/>
        <w:ind w:firstLine="0"/>
        <w:contextualSpacing/>
        <w:rPr>
          <w:sz w:val="28"/>
          <w:szCs w:val="28"/>
        </w:rPr>
      </w:pPr>
    </w:p>
    <w:p w:rsidR="00CC4E04" w:rsidRPr="006E0509" w:rsidRDefault="00CC4E04" w:rsidP="007A21C8">
      <w:pPr>
        <w:suppressAutoHyphens/>
        <w:ind w:firstLine="0"/>
        <w:contextualSpacing/>
        <w:rPr>
          <w:sz w:val="28"/>
          <w:szCs w:val="28"/>
        </w:rPr>
      </w:pPr>
    </w:p>
    <w:p w:rsidR="002241BF" w:rsidRDefault="006E0509" w:rsidP="00AA61C9">
      <w:pPr>
        <w:pStyle w:val="af4"/>
        <w:numPr>
          <w:ilvl w:val="0"/>
          <w:numId w:val="1"/>
        </w:numPr>
        <w:tabs>
          <w:tab w:val="left" w:pos="816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8"/>
          <w:szCs w:val="28"/>
        </w:rPr>
      </w:pPr>
      <w:r w:rsidRPr="002241BF">
        <w:rPr>
          <w:sz w:val="28"/>
          <w:szCs w:val="28"/>
        </w:rPr>
        <w:t xml:space="preserve">Утвердить </w:t>
      </w:r>
      <w:r w:rsidR="002241BF" w:rsidRPr="002241BF">
        <w:rPr>
          <w:sz w:val="28"/>
          <w:szCs w:val="28"/>
        </w:rPr>
        <w:t>Положение</w:t>
      </w:r>
      <w:r w:rsidR="002241BF" w:rsidRPr="008902AC">
        <w:t xml:space="preserve"> </w:t>
      </w:r>
      <w:r w:rsidR="002241BF" w:rsidRPr="002241BF">
        <w:rPr>
          <w:sz w:val="28"/>
          <w:szCs w:val="28"/>
        </w:rPr>
        <w:t xml:space="preserve">о региональной системе (целевой модели) наставничества педагогических работников образовательных организаций </w:t>
      </w:r>
      <w:r w:rsidR="007C7884">
        <w:rPr>
          <w:sz w:val="28"/>
          <w:szCs w:val="28"/>
        </w:rPr>
        <w:t>согласно приложению</w:t>
      </w:r>
      <w:r w:rsidR="002241BF" w:rsidRPr="002241BF">
        <w:rPr>
          <w:sz w:val="28"/>
          <w:szCs w:val="28"/>
        </w:rPr>
        <w:t>.</w:t>
      </w:r>
    </w:p>
    <w:p w:rsidR="00A1231C" w:rsidRPr="00A1231C" w:rsidRDefault="00A1231C" w:rsidP="00A1231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A1231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</w:t>
      </w:r>
      <w:r w:rsidRPr="00A1231C">
        <w:rPr>
          <w:kern w:val="2"/>
          <w:sz w:val="28"/>
          <w:szCs w:val="28"/>
        </w:rPr>
        <w:t xml:space="preserve"> Настоящее постановление вступает в силу по истечении 10 дней с даты официального опубликования.</w:t>
      </w:r>
    </w:p>
    <w:p w:rsidR="007A21C8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21C8" w:rsidRPr="00451F38">
        <w:rPr>
          <w:rFonts w:ascii="Times New Roman" w:hAnsi="Times New Roman" w:cs="Times New Roman"/>
          <w:sz w:val="28"/>
          <w:szCs w:val="28"/>
        </w:rPr>
        <w:t>.</w:t>
      </w:r>
      <w:r w:rsidR="007A21C8">
        <w:rPr>
          <w:rFonts w:ascii="Times New Roman" w:hAnsi="Times New Roman" w:cs="Times New Roman"/>
          <w:sz w:val="28"/>
          <w:szCs w:val="28"/>
        </w:rPr>
        <w:t> 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A21C8">
        <w:rPr>
          <w:rFonts w:ascii="Times New Roman" w:hAnsi="Times New Roman" w:cs="Times New Roman"/>
          <w:sz w:val="28"/>
          <w:szCs w:val="28"/>
        </w:rPr>
        <w:t>выполнением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C7884">
        <w:rPr>
          <w:rFonts w:ascii="Times New Roman" w:hAnsi="Times New Roman" w:cs="Times New Roman"/>
          <w:sz w:val="28"/>
          <w:szCs w:val="28"/>
        </w:rPr>
        <w:t>возложить на заместителя министра Шевченко Т.С.</w:t>
      </w:r>
    </w:p>
    <w:p w:rsidR="00CC4E04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374"/>
      </w:tblGrid>
      <w:tr w:rsidR="00F13CAF" w:rsidTr="00765F54">
        <w:tc>
          <w:tcPr>
            <w:tcW w:w="3549" w:type="dxa"/>
          </w:tcPr>
          <w:p w:rsidR="0075200E" w:rsidRDefault="0075200E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F13CAF" w:rsidRPr="00A74095" w:rsidRDefault="00A74095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74095">
              <w:rPr>
                <w:sz w:val="28"/>
                <w:szCs w:val="28"/>
              </w:rPr>
              <w:t>Министр</w:t>
            </w:r>
            <w:r>
              <w:t xml:space="preserve"> </w:t>
            </w:r>
          </w:p>
        </w:tc>
        <w:tc>
          <w:tcPr>
            <w:tcW w:w="6374" w:type="dxa"/>
          </w:tcPr>
          <w:p w:rsidR="00F13CAF" w:rsidRPr="00A74095" w:rsidRDefault="00F13CAF" w:rsidP="008C5110">
            <w:pPr>
              <w:suppressAutoHyphens/>
              <w:ind w:firstLine="0"/>
              <w:contextualSpacing/>
              <w:jc w:val="right"/>
              <w:rPr>
                <w:sz w:val="28"/>
                <w:szCs w:val="28"/>
              </w:rPr>
            </w:pPr>
          </w:p>
          <w:p w:rsidR="00F13CAF" w:rsidRPr="00A74095" w:rsidRDefault="00377B41" w:rsidP="002241BF">
            <w:pPr>
              <w:suppressAutoHyphens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</w:t>
            </w:r>
            <w:r w:rsidR="002241BF">
              <w:rPr>
                <w:sz w:val="28"/>
                <w:szCs w:val="28"/>
              </w:rPr>
              <w:t>А</w:t>
            </w:r>
            <w:r w:rsidR="00A74095" w:rsidRPr="00A74095">
              <w:rPr>
                <w:sz w:val="28"/>
                <w:szCs w:val="28"/>
              </w:rPr>
              <w:t>.</w:t>
            </w:r>
            <w:r w:rsidR="002241BF">
              <w:rPr>
                <w:sz w:val="28"/>
                <w:szCs w:val="28"/>
              </w:rPr>
              <w:t>Е</w:t>
            </w:r>
            <w:r w:rsidR="00A74095" w:rsidRPr="00A74095">
              <w:rPr>
                <w:sz w:val="28"/>
                <w:szCs w:val="28"/>
              </w:rPr>
              <w:t xml:space="preserve">. </w:t>
            </w:r>
            <w:r w:rsidR="002241BF">
              <w:rPr>
                <w:sz w:val="28"/>
                <w:szCs w:val="28"/>
              </w:rPr>
              <w:t>Фатеев</w:t>
            </w:r>
          </w:p>
        </w:tc>
      </w:tr>
    </w:tbl>
    <w:p w:rsidR="0007029D" w:rsidRDefault="0007029D" w:rsidP="00901808">
      <w:pPr>
        <w:tabs>
          <w:tab w:val="left" w:pos="2100"/>
        </w:tabs>
        <w:ind w:firstLine="0"/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07029D" w:rsidRP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>Постановление подготовлено</w:t>
      </w:r>
    </w:p>
    <w:p w:rsid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 xml:space="preserve">отделом </w:t>
      </w:r>
      <w:r w:rsidR="00101758">
        <w:rPr>
          <w:sz w:val="22"/>
          <w:szCs w:val="22"/>
        </w:rPr>
        <w:t>общего и дополнительного</w:t>
      </w:r>
    </w:p>
    <w:p w:rsidR="00101758" w:rsidRPr="0007029D" w:rsidRDefault="00101758" w:rsidP="0007029D">
      <w:pPr>
        <w:rPr>
          <w:sz w:val="22"/>
          <w:szCs w:val="22"/>
        </w:rPr>
      </w:pPr>
      <w:r>
        <w:rPr>
          <w:sz w:val="22"/>
          <w:szCs w:val="22"/>
        </w:rPr>
        <w:t>образ</w:t>
      </w:r>
      <w:r w:rsidR="00312325">
        <w:rPr>
          <w:sz w:val="22"/>
          <w:szCs w:val="22"/>
        </w:rPr>
        <w:t>о</w:t>
      </w:r>
      <w:r>
        <w:rPr>
          <w:sz w:val="22"/>
          <w:szCs w:val="22"/>
        </w:rPr>
        <w:t>вания</w:t>
      </w:r>
    </w:p>
    <w:p w:rsidR="00B967FB" w:rsidRPr="0007029D" w:rsidRDefault="00B967FB" w:rsidP="0007029D">
      <w:pPr>
        <w:tabs>
          <w:tab w:val="left" w:pos="3090"/>
        </w:tabs>
        <w:rPr>
          <w:sz w:val="22"/>
          <w:szCs w:val="22"/>
        </w:rPr>
        <w:sectPr w:rsidR="00B967FB" w:rsidRPr="0007029D" w:rsidSect="00377B41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pgSz w:w="11906" w:h="16838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9781"/>
        <w:gridCol w:w="5528"/>
      </w:tblGrid>
      <w:tr w:rsidR="000403D4" w:rsidRPr="00AD3EFF" w:rsidTr="000403D4">
        <w:tc>
          <w:tcPr>
            <w:tcW w:w="9781" w:type="dxa"/>
            <w:shd w:val="clear" w:color="auto" w:fill="auto"/>
          </w:tcPr>
          <w:p w:rsidR="000403D4" w:rsidRPr="00AD3EFF" w:rsidRDefault="000403D4" w:rsidP="00732D25">
            <w:pPr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Приложение </w:t>
            </w:r>
          </w:p>
          <w:p w:rsidR="000403D4" w:rsidRPr="007A21C8" w:rsidRDefault="000403D4" w:rsidP="0097674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3D4">
              <w:rPr>
                <w:sz w:val="28"/>
                <w:szCs w:val="28"/>
              </w:rPr>
              <w:t xml:space="preserve">к </w:t>
            </w:r>
            <w:r w:rsidR="007A21C8" w:rsidRPr="00CF7032">
              <w:rPr>
                <w:rFonts w:eastAsia="Calibri"/>
                <w:sz w:val="28"/>
                <w:szCs w:val="28"/>
                <w:lang w:eastAsia="en-US"/>
              </w:rPr>
              <w:t>постановлению</w:t>
            </w:r>
            <w:r w:rsidR="007A21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03D4">
              <w:rPr>
                <w:sz w:val="28"/>
                <w:szCs w:val="28"/>
              </w:rPr>
              <w:t>министерства общего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и профессионального образования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Ростовской области</w:t>
            </w:r>
          </w:p>
          <w:p w:rsidR="000403D4" w:rsidRPr="00AD3EFF" w:rsidRDefault="000403D4" w:rsidP="00313D32">
            <w:pPr>
              <w:autoSpaceDE w:val="0"/>
              <w:autoSpaceDN w:val="0"/>
              <w:adjustRightInd w:val="0"/>
              <w:ind w:firstLine="34"/>
              <w:jc w:val="right"/>
              <w:rPr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от </w:t>
            </w:r>
            <w:r w:rsidR="00313D32">
              <w:rPr>
                <w:sz w:val="28"/>
                <w:szCs w:val="28"/>
              </w:rPr>
              <w:t xml:space="preserve">05.04.2022 </w:t>
            </w:r>
            <w:r w:rsidRPr="000403D4">
              <w:rPr>
                <w:sz w:val="28"/>
                <w:szCs w:val="28"/>
              </w:rPr>
              <w:t>№</w:t>
            </w:r>
            <w:r w:rsidR="00313D32">
              <w:rPr>
                <w:sz w:val="28"/>
                <w:szCs w:val="28"/>
              </w:rPr>
              <w:t xml:space="preserve"> 7</w:t>
            </w:r>
          </w:p>
        </w:tc>
      </w:tr>
    </w:tbl>
    <w:p w:rsidR="00AA61C9" w:rsidRDefault="003602C1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76748" w:rsidRDefault="00976748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86C17">
        <w:rPr>
          <w:sz w:val="28"/>
          <w:szCs w:val="28"/>
        </w:rPr>
        <w:t>ОЛОЖЕНИЕ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 о региональной системе (целевой модели) 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наставничества педагогических работников образовательных организаций </w:t>
      </w:r>
    </w:p>
    <w:p w:rsidR="00AA61C9" w:rsidRPr="00AA61C9" w:rsidRDefault="00AA61C9" w:rsidP="00AA61C9">
      <w:pPr>
        <w:jc w:val="center"/>
        <w:rPr>
          <w:bCs/>
          <w:sz w:val="28"/>
          <w:szCs w:val="28"/>
        </w:rPr>
      </w:pPr>
      <w:r w:rsidRPr="00AA61C9">
        <w:rPr>
          <w:bCs/>
          <w:sz w:val="28"/>
          <w:szCs w:val="28"/>
        </w:rPr>
        <w:t>Ростовской области</w:t>
      </w:r>
    </w:p>
    <w:p w:rsidR="00AA61C9" w:rsidRPr="00AA61C9" w:rsidRDefault="00AA61C9" w:rsidP="00AA61C9">
      <w:pPr>
        <w:jc w:val="center"/>
        <w:rPr>
          <w:b/>
          <w:bCs/>
          <w:sz w:val="28"/>
          <w:szCs w:val="28"/>
        </w:rPr>
      </w:pPr>
    </w:p>
    <w:p w:rsidR="00AA61C9" w:rsidRPr="00AA61C9" w:rsidRDefault="00AA61C9" w:rsidP="00AA61C9">
      <w:pPr>
        <w:widowControl w:val="0"/>
        <w:ind w:firstLine="0"/>
        <w:jc w:val="center"/>
        <w:rPr>
          <w:sz w:val="28"/>
          <w:szCs w:val="28"/>
        </w:rPr>
      </w:pPr>
      <w:r w:rsidRPr="00AA61C9">
        <w:rPr>
          <w:bCs/>
          <w:sz w:val="28"/>
          <w:szCs w:val="28"/>
        </w:rPr>
        <w:t>Содержание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137"/>
      </w:tblGrid>
      <w:tr w:rsidR="00AA61C9" w:rsidRPr="00AA61C9" w:rsidTr="00EB7985">
        <w:trPr>
          <w:trHeight w:val="125"/>
        </w:trPr>
        <w:tc>
          <w:tcPr>
            <w:tcW w:w="5000" w:type="pct"/>
          </w:tcPr>
          <w:p w:rsidR="00AA61C9" w:rsidRPr="00AA61C9" w:rsidRDefault="00AA61C9" w:rsidP="005B07AA">
            <w:pPr>
              <w:ind w:firstLine="0"/>
              <w:rPr>
                <w:sz w:val="28"/>
                <w:szCs w:val="28"/>
              </w:rPr>
            </w:pPr>
            <w:r w:rsidRPr="00AA61C9">
              <w:rPr>
                <w:sz w:val="28"/>
                <w:szCs w:val="28"/>
                <w:lang w:val="en-US"/>
              </w:rPr>
              <w:t>I</w:t>
            </w:r>
            <w:r w:rsidRPr="00AA61C9">
              <w:rPr>
                <w:sz w:val="28"/>
                <w:szCs w:val="28"/>
              </w:rPr>
              <w:t>. Общие положения.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</w:t>
            </w:r>
            <w:r w:rsidRPr="00AA61C9">
              <w:rPr>
                <w:bCs/>
                <w:sz w:val="28"/>
                <w:szCs w:val="28"/>
              </w:rPr>
              <w:t xml:space="preserve">. Региональная система (целевая модель) наставничества педагогических работников в образовательных организациях. 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2.1. Концептуальные и методологические основы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D03E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2.2.  Нормативно</w:t>
            </w:r>
            <w:r w:rsidR="005D03E6">
              <w:rPr>
                <w:bCs/>
                <w:sz w:val="28"/>
                <w:szCs w:val="28"/>
              </w:rPr>
              <w:t>-</w:t>
            </w:r>
            <w:r w:rsidRPr="00AA61C9">
              <w:rPr>
                <w:bCs/>
                <w:sz w:val="28"/>
                <w:szCs w:val="28"/>
              </w:rPr>
              <w:t>правовое обеспечение внедрения (применения)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2.3. Термины и определения.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III</w:t>
            </w:r>
            <w:r w:rsidRPr="00AA61C9">
              <w:rPr>
                <w:bCs/>
                <w:sz w:val="28"/>
                <w:szCs w:val="28"/>
              </w:rPr>
              <w:t xml:space="preserve">. Цель, задачи, принципы региональной системы (целевой модели) наставничества.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3.1.Цели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3.2.Задачи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3.3.Принципы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IV</w:t>
            </w:r>
            <w:r w:rsidRPr="00AA61C9">
              <w:rPr>
                <w:bCs/>
                <w:sz w:val="28"/>
                <w:szCs w:val="28"/>
              </w:rPr>
      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4.1. Кадровые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 xml:space="preserve">4.2. </w:t>
            </w:r>
            <w:r w:rsidRPr="00AA61C9">
              <w:rPr>
                <w:bCs/>
                <w:color w:val="auto"/>
                <w:sz w:val="28"/>
                <w:szCs w:val="28"/>
              </w:rPr>
              <w:t>Организационно-методические и организационно-педагогические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4.3. Материально-технические условия и ресурсы, финансово-экономические условия, мотивирование и стимулирование.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4.4. Психолого-педагогические условия.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4.5. Формы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lastRenderedPageBreak/>
              <w:t>V</w:t>
            </w:r>
            <w:r w:rsidRPr="00AA61C9">
              <w:rPr>
                <w:bCs/>
                <w:sz w:val="28"/>
                <w:szCs w:val="28"/>
              </w:rPr>
              <w:t xml:space="preserve">. Структурные компоненты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4E39E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5.1. Внешний контур: федеральный, региональный и муниципальный уровн</w:t>
            </w:r>
            <w:r w:rsidR="004E39E9">
              <w:rPr>
                <w:bCs/>
                <w:sz w:val="28"/>
                <w:szCs w:val="28"/>
              </w:rPr>
              <w:t>и</w:t>
            </w:r>
            <w:r w:rsidRPr="00AA61C9">
              <w:rPr>
                <w:bCs/>
                <w:sz w:val="28"/>
                <w:szCs w:val="28"/>
              </w:rPr>
              <w:t>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5.2. Внутренний контур: образовательная организация.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color w:val="auto"/>
                <w:sz w:val="28"/>
                <w:szCs w:val="28"/>
              </w:rPr>
              <w:t xml:space="preserve">5.3. Элементы </w:t>
            </w:r>
            <w:r w:rsidRPr="00AA61C9">
              <w:rPr>
                <w:bCs/>
                <w:sz w:val="28"/>
                <w:szCs w:val="28"/>
              </w:rPr>
              <w:t xml:space="preserve">региональной </w:t>
            </w:r>
            <w:r w:rsidRPr="00AA61C9">
              <w:rPr>
                <w:color w:val="auto"/>
                <w:sz w:val="28"/>
                <w:szCs w:val="28"/>
              </w:rPr>
              <w:t>системы наставничества.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V</w:t>
            </w:r>
            <w:r w:rsidRPr="00AA61C9">
              <w:rPr>
                <w:bCs/>
                <w:sz w:val="28"/>
                <w:szCs w:val="28"/>
                <w:lang w:val="en-US"/>
              </w:rPr>
              <w:t>I</w:t>
            </w:r>
            <w:r w:rsidRPr="00AA61C9">
              <w:rPr>
                <w:bCs/>
                <w:sz w:val="28"/>
                <w:szCs w:val="28"/>
              </w:rPr>
              <w:t xml:space="preserve"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6.1. Ожидаемые (планируемые) результаты внедрения.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sz w:val="28"/>
                <w:szCs w:val="28"/>
              </w:rPr>
              <w:t>6.2. Оценка эффективности наставнической деятельности.</w:t>
            </w:r>
          </w:p>
        </w:tc>
      </w:tr>
    </w:tbl>
    <w:p w:rsidR="006D01C2" w:rsidRDefault="006D01C2" w:rsidP="007E2348">
      <w:pPr>
        <w:widowControl w:val="0"/>
        <w:ind w:firstLine="0"/>
        <w:jc w:val="center"/>
        <w:rPr>
          <w:sz w:val="28"/>
          <w:szCs w:val="28"/>
          <w:lang w:val="en-US"/>
        </w:rPr>
      </w:pPr>
    </w:p>
    <w:p w:rsidR="007E2348" w:rsidRPr="006D01C2" w:rsidRDefault="007E2348" w:rsidP="006D01C2">
      <w:pPr>
        <w:pStyle w:val="af4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 w:rsidRPr="006D01C2">
        <w:rPr>
          <w:sz w:val="28"/>
          <w:szCs w:val="28"/>
        </w:rPr>
        <w:t>Общие положения</w:t>
      </w:r>
    </w:p>
    <w:p w:rsidR="006D01C2" w:rsidRPr="006D01C2" w:rsidRDefault="006D01C2" w:rsidP="00976748">
      <w:pPr>
        <w:pStyle w:val="af4"/>
        <w:widowControl w:val="0"/>
        <w:ind w:left="1080"/>
        <w:rPr>
          <w:sz w:val="28"/>
          <w:szCs w:val="28"/>
        </w:rPr>
      </w:pP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1.1. Настоящее Положение о региональной системе (целевой модели) наставничества педагогических работников образовательных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устанавливает единые требования к разработке и внедрению системы (целевой модели) наставничества педагогических работников в образовательных организациях,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1.2. Настоящее Положение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включает концептуально-методологическую разработку основных категорий и понятий, связанных с наставничеством</w:t>
      </w:r>
      <w:r>
        <w:rPr>
          <w:sz w:val="28"/>
          <w:szCs w:val="28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ind w:firstLine="709"/>
        <w:jc w:val="both"/>
      </w:pPr>
      <w:r>
        <w:t>1.</w:t>
      </w:r>
      <w:r w:rsidR="004A5D3D">
        <w:t>3</w:t>
      </w:r>
      <w:r>
        <w:t xml:space="preserve">. Настоящее Положение позволит </w:t>
      </w:r>
      <w:r>
        <w:rPr>
          <w:bCs/>
          <w:iCs/>
        </w:rPr>
        <w:t>руководящим и административным работникам</w:t>
      </w:r>
      <w:r>
        <w:t xml:space="preserve"> образовательных организаций: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выработать единые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инициировать процесс наставничества педагогических работников в образовательных организациях на новом этапе развития отечественного образования;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 xml:space="preserve"> </w:t>
      </w:r>
      <w:r>
        <w:tab/>
        <w:t>– использовать необходимое нормативно</w:t>
      </w:r>
      <w:r w:rsidR="003D505D">
        <w:t>-</w:t>
      </w:r>
      <w:r>
        <w:t>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tabs>
          <w:tab w:val="left" w:pos="709"/>
        </w:tabs>
        <w:ind w:firstLine="709"/>
        <w:jc w:val="both"/>
      </w:pPr>
      <w:r>
        <w:lastRenderedPageBreak/>
        <w:t>1.</w:t>
      </w:r>
      <w:r w:rsidR="004A5D3D">
        <w:t>4</w:t>
      </w:r>
      <w:r>
        <w:t>. 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5</w:t>
      </w:r>
      <w:r>
        <w:rPr>
          <w:sz w:val="28"/>
          <w:szCs w:val="28"/>
        </w:rPr>
        <w:t>. Настоящее Положение обязательно для применения всеми руководящими и педагогическими работниками образовательных организаций Ростовской области, реализующими региональную систему (целевую модель) наставничества.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Срок внедрения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региональной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</w:t>
      </w:r>
      <w:r>
        <w:rPr>
          <w:bCs/>
          <w:iCs/>
          <w:sz w:val="28"/>
          <w:szCs w:val="28"/>
        </w:rPr>
        <w:t>(целевой модели) наставничества педагогических работников во всех образоват</w:t>
      </w:r>
      <w:r>
        <w:rPr>
          <w:sz w:val="28"/>
          <w:szCs w:val="28"/>
        </w:rPr>
        <w:t>ельных организациях Ростовской области – декабрь 2022 года.</w:t>
      </w:r>
    </w:p>
    <w:p w:rsidR="007E2348" w:rsidRDefault="007E2348" w:rsidP="007E2348">
      <w:pPr>
        <w:ind w:firstLine="0"/>
        <w:rPr>
          <w:sz w:val="28"/>
          <w:szCs w:val="28"/>
        </w:rPr>
      </w:pP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. Региональная система (целевая модель)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наставничества педагогических работников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образовательных организациях</w:t>
      </w:r>
    </w:p>
    <w:p w:rsidR="006D01C2" w:rsidRDefault="006D01C2" w:rsidP="007E2348">
      <w:pPr>
        <w:pStyle w:val="Default"/>
        <w:widowControl w:val="0"/>
        <w:jc w:val="center"/>
        <w:rPr>
          <w:bCs/>
          <w:sz w:val="28"/>
          <w:szCs w:val="28"/>
        </w:rPr>
      </w:pP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Концептуальные и методологические основы региональной системы (целевой модели) наставничества.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Региональная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педагогических работников включает в себя концептуально-методологическую разработку основных категорий и понятий, связанных с наставничеством, нормативно</w:t>
      </w:r>
      <w:r w:rsidR="002A002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>
        <w:rPr>
          <w:bCs/>
          <w:color w:val="000000"/>
          <w:sz w:val="28"/>
          <w:szCs w:val="28"/>
        </w:rPr>
        <w:t>Р</w:t>
      </w:r>
      <w:r>
        <w:rPr>
          <w:bCs/>
          <w:sz w:val="28"/>
          <w:szCs w:val="28"/>
        </w:rPr>
        <w:t>егиональная</w:t>
      </w:r>
      <w:r>
        <w:rPr>
          <w:color w:val="000000"/>
          <w:sz w:val="28"/>
          <w:szCs w:val="28"/>
        </w:rPr>
        <w:t xml:space="preserve">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имеет двухконтурную структуру, включающую в себя внешний и внутренний контур</w:t>
      </w:r>
      <w:r w:rsidR="00727E3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2.1.3. Р</w:t>
      </w:r>
      <w:r>
        <w:rPr>
          <w:bCs/>
          <w:sz w:val="28"/>
          <w:szCs w:val="28"/>
        </w:rPr>
        <w:t xml:space="preserve">егиональная система </w:t>
      </w:r>
      <w:r>
        <w:rPr>
          <w:sz w:val="28"/>
          <w:szCs w:val="28"/>
        </w:rPr>
        <w:t xml:space="preserve">(целевая модель) </w:t>
      </w:r>
      <w:r>
        <w:rPr>
          <w:bCs/>
          <w:sz w:val="28"/>
          <w:szCs w:val="28"/>
        </w:rPr>
        <w:t xml:space="preserve">наставничества рассматривается как </w:t>
      </w:r>
      <w:r>
        <w:rPr>
          <w:sz w:val="28"/>
          <w:szCs w:val="28"/>
        </w:rPr>
        <w:t xml:space="preserve">носящая </w:t>
      </w:r>
      <w:r>
        <w:rPr>
          <w:bCs/>
          <w:sz w:val="28"/>
          <w:szCs w:val="28"/>
        </w:rPr>
        <w:t>точечный, индивидуализированный и персонализированный характер</w:t>
      </w:r>
      <w:r>
        <w:rPr>
          <w:sz w:val="28"/>
          <w:szCs w:val="28"/>
        </w:rPr>
        <w:t xml:space="preserve">, ориентированная на конкретного педагога и призванная решать в первую очередь его личностные, профессиональные и социальные проблемы, имеющая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2.1.4. Положение определяет следующие</w:t>
      </w:r>
      <w:r>
        <w:rPr>
          <w:bCs/>
          <w:sz w:val="28"/>
          <w:szCs w:val="28"/>
        </w:rPr>
        <w:t xml:space="preserve"> характерные особенности региональной </w:t>
      </w:r>
      <w:r>
        <w:rPr>
          <w:sz w:val="28"/>
          <w:szCs w:val="28"/>
        </w:rPr>
        <w:t xml:space="preserve">(целевой модели) системы наставничества: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субъект-субъектное взаимодействие наставника и наставляемого;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‒ личностно</w:t>
      </w:r>
      <w:r w:rsidR="001D3B14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</w:t>
      </w:r>
      <w:r w:rsidR="001D3B14">
        <w:rPr>
          <w:sz w:val="28"/>
          <w:szCs w:val="28"/>
        </w:rPr>
        <w:t>ая</w:t>
      </w:r>
      <w:r>
        <w:rPr>
          <w:sz w:val="28"/>
          <w:szCs w:val="28"/>
        </w:rPr>
        <w:t xml:space="preserve"> направленность;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‒ выстраивание практик наставничества с использованием интернет-среды;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направленность на оказание всесторонней помощи педагогическим работникам посредством разнообразных форм и видов наставничества.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2.1.5. Реализация региональной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2.1.6. Региональная система (целевая модель) наставничества ориентирована: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общего образования и дополнительного образования – на реализацию федеральных проектов «Современная школа», «Успех каждого ребенка»;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среднего профессионального образования – на реализацию федерального проекта «Молодые профессионалы (Повышение конкурентоспособности профессионального образования)».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Эта ориентация выражается в различных направлениях деятельности, результатах и показателях.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2.1.7. Методологической основой </w:t>
      </w:r>
      <w:r>
        <w:rPr>
          <w:sz w:val="28"/>
          <w:szCs w:val="28"/>
        </w:rPr>
        <w:t>региональной системы (целевой модели) наставничества</w:t>
      </w:r>
      <w:r>
        <w:rPr>
          <w:color w:val="000000"/>
          <w:sz w:val="28"/>
          <w:szCs w:val="28"/>
        </w:rPr>
        <w:t xml:space="preserve"> является понимание наставничества как: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000000"/>
          <w:sz w:val="28"/>
          <w:szCs w:val="28"/>
        </w:rPr>
        <w:t xml:space="preserve">социального института, обеспечивающего </w:t>
      </w:r>
      <w:r>
        <w:rPr>
          <w:bCs/>
          <w:color w:val="000000"/>
          <w:sz w:val="28"/>
          <w:szCs w:val="28"/>
        </w:rPr>
        <w:t>передачу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 значимого профессионального и личностного </w:t>
      </w:r>
      <w:r>
        <w:rPr>
          <w:bCs/>
          <w:color w:val="000000"/>
          <w:sz w:val="28"/>
          <w:szCs w:val="28"/>
        </w:rPr>
        <w:t>опыта</w:t>
      </w:r>
      <w:r>
        <w:rPr>
          <w:color w:val="000000"/>
          <w:sz w:val="28"/>
          <w:szCs w:val="28"/>
        </w:rPr>
        <w:t xml:space="preserve">, системы смыслов и ценностей новым поколениям педагогических работников;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элемента системы дополнительного профессионального образования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bCs/>
          <w:color w:val="000000"/>
          <w:sz w:val="28"/>
          <w:szCs w:val="28"/>
        </w:rPr>
        <w:t>составной части методической работы образовательной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по совершенствованию педагогического мастерства работников, включающую работу </w:t>
      </w:r>
      <w:r>
        <w:rPr>
          <w:iCs/>
          <w:color w:val="000000"/>
          <w:sz w:val="28"/>
          <w:szCs w:val="28"/>
        </w:rPr>
        <w:t>с молодыми специалистами</w:t>
      </w:r>
      <w:r>
        <w:rPr>
          <w:color w:val="000000"/>
          <w:sz w:val="28"/>
          <w:szCs w:val="28"/>
        </w:rPr>
        <w:t xml:space="preserve">, деятельность по </w:t>
      </w:r>
      <w:r>
        <w:rPr>
          <w:iCs/>
          <w:color w:val="000000"/>
          <w:sz w:val="28"/>
          <w:szCs w:val="28"/>
        </w:rPr>
        <w:t>адаптации педагогических кадров в новой организации</w:t>
      </w:r>
      <w:r>
        <w:rPr>
          <w:color w:val="000000"/>
          <w:sz w:val="28"/>
          <w:szCs w:val="28"/>
        </w:rPr>
        <w:t xml:space="preserve">, работу с педагогическими кадрами </w:t>
      </w:r>
      <w:r>
        <w:rPr>
          <w:iCs/>
          <w:color w:val="000000"/>
          <w:sz w:val="28"/>
          <w:szCs w:val="28"/>
        </w:rPr>
        <w:t>при вхождении в новую должность</w:t>
      </w:r>
      <w:r>
        <w:rPr>
          <w:color w:val="000000"/>
          <w:sz w:val="28"/>
          <w:szCs w:val="28"/>
        </w:rPr>
        <w:t xml:space="preserve">, организацию работы с кадрами </w:t>
      </w:r>
      <w:r>
        <w:rPr>
          <w:iCs/>
          <w:color w:val="000000"/>
          <w:sz w:val="28"/>
          <w:szCs w:val="28"/>
        </w:rPr>
        <w:t>по итогам аттестации</w:t>
      </w:r>
      <w:r>
        <w:rPr>
          <w:color w:val="000000"/>
          <w:sz w:val="28"/>
          <w:szCs w:val="28"/>
        </w:rPr>
        <w:t xml:space="preserve">, </w:t>
      </w:r>
      <w:r>
        <w:rPr>
          <w:iCs/>
          <w:sz w:val="28"/>
          <w:szCs w:val="28"/>
        </w:rPr>
        <w:t>обучение при введении новых технологий и инноваций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обмен опытом </w:t>
      </w:r>
      <w:r>
        <w:rPr>
          <w:sz w:val="28"/>
          <w:szCs w:val="28"/>
        </w:rPr>
        <w:t xml:space="preserve">между членами педагогического </w:t>
      </w:r>
      <w:r>
        <w:rPr>
          <w:sz w:val="28"/>
          <w:szCs w:val="28"/>
        </w:rPr>
        <w:lastRenderedPageBreak/>
        <w:t xml:space="preserve">коллектива. 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2.2. Нормативно</w:t>
      </w:r>
      <w:r w:rsidR="009663FD">
        <w:rPr>
          <w:sz w:val="28"/>
          <w:szCs w:val="28"/>
        </w:rPr>
        <w:t>-</w:t>
      </w:r>
      <w:r>
        <w:rPr>
          <w:sz w:val="28"/>
          <w:szCs w:val="28"/>
        </w:rPr>
        <w:t>правовое обеспечение внедрения (применения) региональной системы (целевой модели) наставничества.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2.2.1. Настоящее Положение разработано в соответствии с пунктом 33 распоряжения Правительства Российской Федерации от 31.12.2019 № 3273-р </w:t>
      </w:r>
      <w:r>
        <w:rPr>
          <w:rFonts w:ascii="Times New Roman" w:hAnsi="Times New Roman"/>
          <w:sz w:val="28"/>
          <w:szCs w:val="28"/>
        </w:rPr>
        <w:t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16), а также во исполнение совместного письма Министерства просвещения России и Общероссийского Профсоюза образования от 21 декабря 2021 года № АЗ-1128/08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При разработке настоящего Положения учитывалось законодательство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Единый квалификационный справочник должностей руководителей, специалистов и служащих (ЕКС) и другие нормативные правовые акты.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2.3. Термины и определения.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Наставничество</w:t>
      </w:r>
      <w:r>
        <w:rPr>
          <w:b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i/>
          <w:sz w:val="28"/>
          <w:szCs w:val="28"/>
        </w:rPr>
        <w:t>Наставник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bCs/>
          <w:i/>
          <w:sz w:val="28"/>
          <w:szCs w:val="28"/>
        </w:rPr>
        <w:t>Наставляемый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iCs/>
          <w:sz w:val="28"/>
          <w:szCs w:val="28"/>
        </w:rPr>
        <w:t>молодой педагог</w:t>
      </w:r>
      <w:r>
        <w:rPr>
          <w:sz w:val="28"/>
          <w:szCs w:val="28"/>
        </w:rPr>
        <w:t xml:space="preserve">, только пришедший в профессию; </w:t>
      </w:r>
      <w:r>
        <w:rPr>
          <w:iCs/>
          <w:sz w:val="28"/>
          <w:szCs w:val="28"/>
        </w:rPr>
        <w:t xml:space="preserve">опытный педагог, испытывающий потребность </w:t>
      </w:r>
      <w:r>
        <w:rPr>
          <w:sz w:val="28"/>
          <w:szCs w:val="28"/>
        </w:rPr>
        <w:t xml:space="preserve">в освоении новой технологии или </w:t>
      </w:r>
      <w:r>
        <w:rPr>
          <w:sz w:val="28"/>
          <w:szCs w:val="28"/>
        </w:rPr>
        <w:lastRenderedPageBreak/>
        <w:t xml:space="preserve">приобретении новых навыков; </w:t>
      </w:r>
      <w:r>
        <w:rPr>
          <w:iCs/>
          <w:sz w:val="28"/>
          <w:szCs w:val="28"/>
        </w:rPr>
        <w:t>новый педагог в коллективе</w:t>
      </w:r>
      <w:r>
        <w:rPr>
          <w:sz w:val="28"/>
          <w:szCs w:val="28"/>
        </w:rPr>
        <w:t>; педагог, имеющий непедагогическое профильное образование).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Педагогические работники</w:t>
      </w:r>
      <w:r>
        <w:rPr>
          <w:color w:val="000000"/>
          <w:sz w:val="28"/>
          <w:szCs w:val="28"/>
        </w:rPr>
        <w:t xml:space="preserve"> – работники образовательных организаций, перечисленные в постановлении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Программа наставничества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–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Методология наставничества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система концептуальных взглядов, подходов и методов, обоснованных научными исследованиями и практическим опытом, позволяющим понять и организовать процесс взаимодействия наставника и наставляемого.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Форма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 xml:space="preserve">Куратор </w:t>
      </w:r>
      <w:r>
        <w:rPr>
          <w:color w:val="000000"/>
        </w:rPr>
        <w:t>–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</w:t>
      </w:r>
      <w:r>
        <w:rPr>
          <w:color w:val="000000"/>
        </w:rPr>
        <w:t>–</w:t>
      </w:r>
      <w:r>
        <w:t xml:space="preserve">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Персонализированная программа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7E2348" w:rsidRDefault="007E2348" w:rsidP="007E2348">
      <w:pPr>
        <w:pStyle w:val="13"/>
        <w:ind w:firstLine="709"/>
        <w:jc w:val="both"/>
      </w:pPr>
      <w:proofErr w:type="spellStart"/>
      <w:r>
        <w:rPr>
          <w:i/>
          <w:iCs/>
        </w:rPr>
        <w:t>Тьютор</w:t>
      </w:r>
      <w:proofErr w:type="spellEnd"/>
      <w:r>
        <w:rPr>
          <w:i/>
          <w:iCs/>
        </w:rPr>
        <w:t xml:space="preserve"> </w:t>
      </w:r>
      <w:r>
        <w:rPr>
          <w:color w:val="000000"/>
        </w:rPr>
        <w:t xml:space="preserve">– </w:t>
      </w:r>
      <w:r>
        <w:t xml:space="preserve">работник Центра непрерывного повышения профессионального мастерства педагогических работников ГБУ ДПО РО </w:t>
      </w:r>
      <w:r>
        <w:rPr>
          <w:lang w:eastAsia="ru-RU"/>
        </w:rPr>
        <w:t>«Ростовский институт повышения квалификации и профессиональной переподготовки работников образования»</w:t>
      </w:r>
      <w:r>
        <w:t xml:space="preserve">, обеспечивающий персональное сопровождение педагогических работников в системе общего, среднего профессионального и дополнительного образования, принимающий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</w:p>
    <w:p w:rsidR="007E2348" w:rsidRDefault="007E2348" w:rsidP="007E2348">
      <w:pPr>
        <w:pStyle w:val="13"/>
        <w:ind w:firstLine="709"/>
        <w:jc w:val="both"/>
      </w:pPr>
      <w:r>
        <w:rPr>
          <w:bCs/>
          <w:i/>
          <w:iCs/>
        </w:rPr>
        <w:t>Индивидуальный образовательный маршрут наставляемого</w:t>
      </w:r>
      <w:r>
        <w:t xml:space="preserve"> </w:t>
      </w:r>
      <w:r>
        <w:rPr>
          <w:color w:val="000000"/>
        </w:rPr>
        <w:t>–</w:t>
      </w:r>
      <w:r>
        <w:t xml:space="preserve"> это долгосрочная (4 </w:t>
      </w:r>
      <w:r>
        <w:rPr>
          <w:color w:val="000000"/>
        </w:rPr>
        <w:t>–</w:t>
      </w:r>
      <w:r>
        <w:t xml:space="preserve"> 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</w:t>
      </w:r>
    </w:p>
    <w:p w:rsidR="007E2348" w:rsidRDefault="007E2348" w:rsidP="007E2348">
      <w:pPr>
        <w:pStyle w:val="13"/>
        <w:ind w:firstLine="709"/>
        <w:jc w:val="both"/>
        <w:rPr>
          <w:b/>
          <w:bCs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Цели, задачи, 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региональной системы (целевой модели) наставничества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Цель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Целью региональной системы (целевой модели) наставничества </w:t>
      </w:r>
      <w:r>
        <w:rPr>
          <w:sz w:val="28"/>
          <w:szCs w:val="28"/>
        </w:rPr>
        <w:t xml:space="preserve">является </w:t>
      </w:r>
      <w:r>
        <w:rPr>
          <w:bCs/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bCs/>
          <w:sz w:val="28"/>
          <w:szCs w:val="28"/>
        </w:rPr>
        <w:t xml:space="preserve">условий и механизмов развития наставничества </w:t>
      </w:r>
      <w:r>
        <w:rPr>
          <w:sz w:val="28"/>
          <w:szCs w:val="28"/>
        </w:rPr>
        <w:t xml:space="preserve"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 Задачи региональной системы (целевой модели) наставничества.</w:t>
      </w:r>
      <w:r>
        <w:rPr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система (целевая модель) наставничества направлена на решение следующих задач: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>содействие повышению правового и социально-профессионального статуса наставников</w:t>
      </w:r>
      <w:r>
        <w:rPr>
          <w:sz w:val="28"/>
          <w:szCs w:val="28"/>
        </w:rPr>
        <w:t xml:space="preserve">, соблюдению гарантий профессиональных прав и </w:t>
      </w:r>
      <w:proofErr w:type="gramStart"/>
      <w:r>
        <w:rPr>
          <w:sz w:val="28"/>
          <w:szCs w:val="28"/>
        </w:rPr>
        <w:t>свобод</w:t>
      </w:r>
      <w:proofErr w:type="gramEnd"/>
      <w:r>
        <w:rPr>
          <w:sz w:val="28"/>
          <w:szCs w:val="28"/>
        </w:rPr>
        <w:t xml:space="preserve">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 xml:space="preserve">обеспечение соответствующей помощи </w:t>
      </w:r>
      <w:r>
        <w:rPr>
          <w:sz w:val="28"/>
          <w:szCs w:val="28"/>
        </w:rPr>
        <w:t xml:space="preserve"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>
        <w:rPr>
          <w:sz w:val="28"/>
          <w:szCs w:val="28"/>
        </w:rPr>
        <w:t>недирективных</w:t>
      </w:r>
      <w:proofErr w:type="spellEnd"/>
      <w:r>
        <w:rPr>
          <w:sz w:val="28"/>
          <w:szCs w:val="28"/>
        </w:rPr>
        <w:t xml:space="preserve"> (горизонтальных) инициатив;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оказание методической помощи </w:t>
      </w:r>
      <w:r>
        <w:rPr>
          <w:color w:val="auto"/>
          <w:sz w:val="28"/>
          <w:szCs w:val="28"/>
        </w:rPr>
        <w:t xml:space="preserve">в реализации различных форм и видов наставничества педагогических работников в образовательных организациях;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способствование формированию единого научно-методического сопровождения </w:t>
      </w:r>
      <w:r>
        <w:rPr>
          <w:color w:val="auto"/>
          <w:sz w:val="28"/>
          <w:szCs w:val="28"/>
        </w:rPr>
        <w:t xml:space="preserve">педагогических работников, развитию стратегических партнерских отношений в сфере наставничества на институциональном и </w:t>
      </w:r>
      <w:proofErr w:type="spellStart"/>
      <w:r>
        <w:rPr>
          <w:color w:val="auto"/>
          <w:sz w:val="28"/>
          <w:szCs w:val="28"/>
        </w:rPr>
        <w:t>внеинституциональном</w:t>
      </w:r>
      <w:proofErr w:type="spellEnd"/>
      <w:r>
        <w:rPr>
          <w:color w:val="auto"/>
          <w:sz w:val="28"/>
          <w:szCs w:val="28"/>
        </w:rPr>
        <w:t xml:space="preserve"> уровнях. </w:t>
      </w: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Принципы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 с</w:t>
      </w:r>
      <w:r>
        <w:rPr>
          <w:color w:val="auto"/>
          <w:sz w:val="28"/>
          <w:szCs w:val="28"/>
        </w:rPr>
        <w:t xml:space="preserve">истема (целевая модель) наставничества основывается на следующих </w:t>
      </w:r>
      <w:r>
        <w:rPr>
          <w:bCs/>
          <w:color w:val="auto"/>
          <w:sz w:val="28"/>
          <w:szCs w:val="28"/>
        </w:rPr>
        <w:t>принципах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добровольности, соблюдения прав и свобод, равенства педагогов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индивидуализации и персонализации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</w:t>
      </w:r>
      <w:r>
        <w:rPr>
          <w:i/>
          <w:iCs/>
          <w:color w:val="auto"/>
          <w:sz w:val="28"/>
          <w:szCs w:val="28"/>
        </w:rPr>
        <w:t>принцип вариативности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системности и стратегической целостности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разработку и реализацию системы (целевой модели) наставничества с максимальным охватом всех необходимых структур системы образования на всех уровнях. </w:t>
      </w:r>
    </w:p>
    <w:p w:rsidR="007E2348" w:rsidRDefault="009767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E2348">
        <w:rPr>
          <w:bCs/>
          <w:sz w:val="28"/>
          <w:szCs w:val="28"/>
        </w:rPr>
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Ростовской области персонализированных программ наставничества педагогических работников.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Кадровые условия и ресурс. </w:t>
      </w:r>
    </w:p>
    <w:p w:rsidR="007E2348" w:rsidRDefault="007E2348" w:rsidP="007E23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Кадровые условия предполагают наличие в образовательной организации: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руководителя, </w:t>
      </w:r>
      <w:r>
        <w:rPr>
          <w:sz w:val="28"/>
          <w:szCs w:val="28"/>
        </w:rPr>
        <w:t xml:space="preserve">разделяющего ценности отечественной системы образования, приоритетные направления ее развития;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 куратора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реализации персонализированных программ наставничества;</w:t>
      </w:r>
    </w:p>
    <w:p w:rsidR="007E2348" w:rsidRDefault="007E2348" w:rsidP="0024742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‒  </w:t>
      </w:r>
      <w:r>
        <w:rPr>
          <w:bCs/>
          <w:color w:val="auto"/>
          <w:sz w:val="28"/>
          <w:szCs w:val="28"/>
        </w:rPr>
        <w:t>наставников</w:t>
      </w:r>
      <w:proofErr w:type="gramEnd"/>
      <w:r w:rsidR="0024742D">
        <w:rPr>
          <w:bCs/>
          <w:color w:val="auto"/>
          <w:sz w:val="28"/>
          <w:szCs w:val="28"/>
        </w:rPr>
        <w:t>-</w:t>
      </w:r>
      <w:r>
        <w:rPr>
          <w:bCs/>
          <w:color w:val="auto"/>
          <w:sz w:val="28"/>
          <w:szCs w:val="28"/>
        </w:rPr>
        <w:t xml:space="preserve">педагогов, </w:t>
      </w:r>
      <w:r>
        <w:rPr>
          <w:color w:val="auto"/>
          <w:sz w:val="28"/>
          <w:szCs w:val="28"/>
        </w:rPr>
        <w:t>которые</w:t>
      </w:r>
      <w:r w:rsidR="0024742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имеют подтвержденные результаты педагогической деятельности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демонстрируют образцы лучших практик преподавания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владеют опытом профессионального взаимодействия с коллегами;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bCs/>
          <w:color w:val="auto"/>
          <w:sz w:val="28"/>
          <w:szCs w:val="28"/>
        </w:rPr>
        <w:t xml:space="preserve">педагога-психолога, </w:t>
      </w:r>
      <w:r>
        <w:rPr>
          <w:color w:val="auto"/>
          <w:sz w:val="28"/>
          <w:szCs w:val="28"/>
        </w:rP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4.2. Организационно-методические и организационно-педагогические условия и ресурсы.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Организационно-методические и организационно-педагогические условия и ресурсы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в образовательной организации включают: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‒ назначение распорядительным актом ответственных лиц в образовательной организации за внедрение и реализацию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утверждение дорожных карт внедрения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подготовку локальных нормативных актов, программ, сопровождающих процесс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разработку персонализированных программ наставнической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цифровую</w:t>
      </w:r>
      <w:proofErr w:type="gramEnd"/>
      <w:r>
        <w:rPr>
          <w:color w:val="auto"/>
          <w:sz w:val="28"/>
          <w:szCs w:val="28"/>
        </w:rPr>
        <w:t xml:space="preserve">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изучение</w:t>
      </w:r>
      <w:proofErr w:type="gramEnd"/>
      <w:r>
        <w:rPr>
          <w:color w:val="auto"/>
          <w:sz w:val="28"/>
          <w:szCs w:val="28"/>
        </w:rPr>
        <w:t>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координирование</w:t>
      </w:r>
      <w:proofErr w:type="gramEnd"/>
      <w:r>
        <w:rPr>
          <w:color w:val="auto"/>
          <w:sz w:val="28"/>
          <w:szCs w:val="28"/>
        </w:rPr>
        <w:t xml:space="preserve"> вертикальных и горизонтальных связей в управлении наставнической деятельностью;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нормотворческую, учебно-методическую, научно-методическую, информационно-аналитическую деятельность Центра непрерывного повышения профессионального мастерства педагогических работников ГБУ ДПО РО РИПК и ППРО,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осуществление мониторинга результатов наставнической деятельности.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4.3. </w:t>
      </w:r>
      <w:r>
        <w:rPr>
          <w:bCs/>
          <w:sz w:val="28"/>
          <w:szCs w:val="28"/>
        </w:rPr>
        <w:t>Материально-технические условия и ресурсы, финансово-экономические условия, мотивирование и стимулирование.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Материально-технические условия и ресурсы образовательной организации могут включать: </w:t>
      </w:r>
    </w:p>
    <w:p w:rsidR="007E2348" w:rsidRDefault="007E2348" w:rsidP="007E2348">
      <w:pPr>
        <w:pStyle w:val="Default"/>
        <w:tabs>
          <w:tab w:val="left" w:pos="709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7E2348" w:rsidRDefault="007E2348" w:rsidP="007E2348">
      <w:pPr>
        <w:pStyle w:val="Default"/>
        <w:tabs>
          <w:tab w:val="left" w:pos="42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доску объявлений для размещения открытой информации по наставничеству педагогических работников (в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 xml:space="preserve">. электронный ресурс, чаты/группы наставников-наставляемых в социальных сетях);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широкополосный (скоростной) интернет</w:t>
      </w:r>
      <w:r w:rsidR="006927D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средства для организации видео-конференц-связи (ВКС);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другие материально-технические ресурсы.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Стимулирование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является инструментом мотивации и выполняет три функции</w:t>
      </w:r>
      <w:r w:rsidR="0089217F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экономическую, социальную и моральную.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Материальное (денежное) стимулирование </w:t>
      </w:r>
      <w:r>
        <w:rPr>
          <w:color w:val="auto"/>
          <w:sz w:val="28"/>
          <w:szCs w:val="28"/>
        </w:rPr>
        <w:t xml:space="preserve">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органов местного самоуправления осуществлять выплаты работникам за </w:t>
      </w:r>
      <w:r>
        <w:rPr>
          <w:color w:val="auto"/>
          <w:sz w:val="28"/>
          <w:szCs w:val="28"/>
        </w:rPr>
        <w:lastRenderedPageBreak/>
        <w:t xml:space="preserve">реализацию наставнической деятельности в рамках надбавок за интенсивность и высокие результаты работы, за качество выполняемых работ и премиальных выплат по итогам работы.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Нематериальные способы стимулирования </w:t>
      </w:r>
      <w:r>
        <w:rPr>
          <w:color w:val="auto"/>
          <w:sz w:val="28"/>
          <w:szCs w:val="28"/>
        </w:rPr>
        <w:t xml:space="preserve">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наставники могут быть рекомендованы для включения в резерв управленческих кадров образовательной организации и органов местного самоуправления;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наставников; проведение конкурсов профессионального мастерства, конкурсов на лучшего наставника образовательной организации, муниципалитета, организация сообществ (ассоциаций) наставников и т.д.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bCs/>
          <w:iCs/>
          <w:color w:val="auto"/>
          <w:sz w:val="28"/>
          <w:szCs w:val="28"/>
        </w:rPr>
        <w:t>вариативный характер</w:t>
      </w:r>
      <w:r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зависят от конкретных условий.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организация может принимать участие в региональных, федеральных или международных </w:t>
      </w:r>
      <w:proofErr w:type="spellStart"/>
      <w:r>
        <w:rPr>
          <w:color w:val="auto"/>
          <w:sz w:val="28"/>
          <w:szCs w:val="28"/>
        </w:rPr>
        <w:t>грантовых</w:t>
      </w:r>
      <w:proofErr w:type="spellEnd"/>
      <w:r>
        <w:rPr>
          <w:color w:val="auto"/>
          <w:sz w:val="28"/>
          <w:szCs w:val="28"/>
        </w:rPr>
        <w:t xml:space="preserve"> программах, поддерживающих развитие системы наставничества.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Стимулирующие меры общегосударственного значения – государственная награда Российской Федерации –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Знаком отличия «За наставничество»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7E2348" w:rsidRDefault="007E2348" w:rsidP="007E2348">
      <w:pPr>
        <w:pStyle w:val="13"/>
        <w:ind w:firstLine="880"/>
        <w:jc w:val="both"/>
      </w:pPr>
      <w:r>
        <w:t xml:space="preserve">Ведомственные награды </w:t>
      </w:r>
      <w:proofErr w:type="spellStart"/>
      <w:r>
        <w:t>Минпросвещения</w:t>
      </w:r>
      <w:proofErr w:type="spellEnd"/>
      <w: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t>Минпросвещения</w:t>
      </w:r>
      <w:proofErr w:type="spellEnd"/>
      <w:r>
        <w:t xml:space="preserve"> России от 1 июля 2021 г. № 400 «О ведомственных наградах </w:t>
      </w:r>
      <w:r>
        <w:lastRenderedPageBreak/>
        <w:t xml:space="preserve">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</w:t>
      </w:r>
      <w:r w:rsidR="004B2EE3">
        <w:t xml:space="preserve">за </w:t>
      </w:r>
      <w:r>
        <w:t>заслуги в сфере молодежной политики.</w:t>
      </w:r>
    </w:p>
    <w:p w:rsidR="006D01C2" w:rsidRDefault="007E2348" w:rsidP="00976748">
      <w:pPr>
        <w:pStyle w:val="Default"/>
        <w:ind w:firstLine="709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4.4. Психолого-педагогические условия</w:t>
      </w:r>
      <w:r w:rsidR="00976748">
        <w:rPr>
          <w:bCs/>
          <w:color w:val="auto"/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Психолого-педагогический ресурс в системе наставничества подразумевает: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>
        <w:rPr>
          <w:color w:val="auto"/>
          <w:sz w:val="28"/>
          <w:szCs w:val="28"/>
        </w:rPr>
        <w:t>акмеологических</w:t>
      </w:r>
      <w:proofErr w:type="spellEnd"/>
      <w:r>
        <w:rPr>
          <w:color w:val="auto"/>
          <w:sz w:val="28"/>
          <w:szCs w:val="28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 </w:t>
      </w:r>
    </w:p>
    <w:p w:rsidR="006D01C2" w:rsidRDefault="007E2348" w:rsidP="0097674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4.5. Формы наставничества</w:t>
      </w:r>
      <w:r w:rsidR="00976748"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Внедрение целевой модели наставничества в рамках образовательной деятельности конкретной образовательной организации предусматривает независимо от форм наставничества две основные роли: наставляемый и наставник.</w:t>
      </w:r>
    </w:p>
    <w:p w:rsidR="007E2348" w:rsidRDefault="007E2348" w:rsidP="007E2348">
      <w:pPr>
        <w:pStyle w:val="13"/>
        <w:ind w:firstLine="709"/>
        <w:jc w:val="both"/>
      </w:pPr>
      <w:r>
        <w:rPr>
          <w:rFonts w:eastAsiaTheme="minorEastAsia"/>
          <w:lang w:eastAsia="ru-RU"/>
        </w:rPr>
        <w:t>В большинстве форм наставничества данной целевой модели наставляемым и наставником является педагогический работник образовательной организации.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Наставником может быть: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</w:t>
      </w:r>
      <w:r>
        <w:rPr>
          <w:color w:val="000000"/>
          <w:lang w:eastAsia="ru-RU" w:bidi="ru-RU"/>
        </w:rPr>
        <w:t xml:space="preserve"> </w:t>
      </w:r>
      <w:r>
        <w:t xml:space="preserve">опытный педагог, имеющий устойчивые профессиональные достижения и успехи (победитель различных </w:t>
      </w:r>
      <w:r>
        <w:lastRenderedPageBreak/>
        <w:t xml:space="preserve">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педагог, стабильно показывающий высокое качество образования обучающихся по своему предмету вне зависимости от контингента детей;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 и иной специалист, заинтересованный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заинтересованный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 xml:space="preserve">‒ педагог-профессионал, пользующийся безусловным авторитетом среди педагогов, обладающий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имеющий опыт успешной неформальной наставнической деятельности;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proofErr w:type="gramStart"/>
      <w:r>
        <w:t>‒  методически</w:t>
      </w:r>
      <w:proofErr w:type="gramEnd"/>
      <w:r>
        <w:t xml:space="preserve"> ориентированный педагог или методист, обладающий аналитическими навыками, способных провести диагностические и мониторинговые процедуры, готовый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владеет сам;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педагог, готовый к самосовершенствованию, инновационному профессиональному развитию в плане приобретения нов</w:t>
      </w:r>
      <w:r w:rsidR="00822DCA">
        <w:t>ого</w:t>
      </w:r>
      <w:r>
        <w:t xml:space="preserve"> опыта, социально мобильный, способный к самообучению и дальнейшей успешной самореализации, но при этом заинтересованный в успехах наставляемого коллеги и готовый нести личную ответственность за его результаты работы.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  <w:rPr>
          <w:color w:val="000000"/>
          <w:highlight w:val="red"/>
          <w:lang w:eastAsia="ru-RU" w:bidi="ru-RU"/>
        </w:rPr>
      </w:pPr>
      <w:r>
        <w:rPr>
          <w:color w:val="000000"/>
          <w:lang w:eastAsia="ru-RU" w:bidi="ru-RU"/>
        </w:rPr>
        <w:t>Наставляемым может стать: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молодой</w:t>
      </w:r>
      <w:proofErr w:type="gramEnd"/>
      <w:r>
        <w:t>/начинающий педагог;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приступивший к работе после длительного перерыва;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находящийся в процессе адаптации на новом месте работы;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педагог, желающий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 xml:space="preserve">‒ педагог, желающий овладеть современными </w:t>
      </w:r>
      <w:r>
        <w:rPr>
          <w:lang w:val="en-US" w:bidi="en-US"/>
        </w:rPr>
        <w:t>IT</w:t>
      </w:r>
      <w:r>
        <w:t>-программами, цифровыми навыками, ИКТ-компетенциями и т.д.;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находящийся в состоянии профессионального, эмоционального выгорания;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испытывающий другие профессиональные затруднения и осознающих потребность в наставнике;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стажер/студент,</w:t>
      </w:r>
      <w:r w:rsidR="00DC5E90">
        <w:t xml:space="preserve"> </w:t>
      </w:r>
      <w:r>
        <w:t>заключивший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педагогическим работником дополнительной работы по наставнической деятельности осуществляется с </w:t>
      </w:r>
      <w:r>
        <w:rPr>
          <w:color w:val="auto"/>
          <w:sz w:val="28"/>
          <w:szCs w:val="28"/>
        </w:rPr>
        <w:lastRenderedPageBreak/>
        <w:t>письменного согласия педагогического работника. В обязательном порядке необходимо получить письменное согласие педагогического работника на закрепление за ним наставника.</w:t>
      </w:r>
    </w:p>
    <w:p w:rsidR="007E2348" w:rsidRDefault="007E2348" w:rsidP="007E2348">
      <w:pPr>
        <w:pStyle w:val="13"/>
        <w:ind w:firstLine="709"/>
        <w:jc w:val="both"/>
      </w:pPr>
      <w:r>
        <w:rPr>
          <w:color w:val="000000"/>
          <w:lang w:eastAsia="ru-RU" w:bidi="ru-RU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следующие: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«педагог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«руководитель образовательной организации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bCs/>
          <w:iCs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«работодатель </w:t>
      </w:r>
      <w:r w:rsidR="007E2348">
        <w:t xml:space="preserve">‒ </w:t>
      </w:r>
      <w:r w:rsidR="007E2348">
        <w:rPr>
          <w:bCs/>
          <w:iCs/>
        </w:rPr>
        <w:t>студент педагогического вуза/колледжа»;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«социальный партнер </w:t>
      </w:r>
      <w:r w:rsidR="007E2348">
        <w:t xml:space="preserve">‒ </w:t>
      </w:r>
      <w:r w:rsidR="007E2348">
        <w:rPr>
          <w:bCs/>
          <w:iCs/>
        </w:rPr>
        <w:t>педагогический работник образовательных организаций СПО и дополнительного образования».</w:t>
      </w:r>
    </w:p>
    <w:p w:rsidR="007E2348" w:rsidRDefault="007E2348" w:rsidP="007E2348">
      <w:pPr>
        <w:pStyle w:val="13"/>
        <w:ind w:firstLine="709"/>
        <w:jc w:val="both"/>
        <w:rPr>
          <w:b/>
          <w:bCs/>
          <w:i/>
          <w:iCs/>
        </w:rPr>
      </w:pPr>
      <w:r>
        <w:rPr>
          <w:color w:val="000000"/>
          <w:lang w:eastAsia="ru-RU" w:bidi="ru-RU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профессиональной деятельности и первоначальных ключевых запросов участников программы.</w:t>
      </w:r>
      <w:r>
        <w:rPr>
          <w:b/>
          <w:bCs/>
          <w:i/>
          <w:iCs/>
        </w:rPr>
        <w:t xml:space="preserve"> 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педагог».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7E2348" w:rsidRPr="00E51F9D" w:rsidRDefault="007E2348" w:rsidP="007E2348">
      <w:pPr>
        <w:pStyle w:val="13"/>
        <w:ind w:firstLine="709"/>
        <w:jc w:val="both"/>
      </w:pPr>
      <w:r>
        <w:t xml:space="preserve">В такой форме наставничества, как «педагог ‒ педагог», возможны следующие </w:t>
      </w:r>
      <w:r>
        <w:rPr>
          <w:bCs/>
          <w:i/>
          <w:iCs/>
        </w:rPr>
        <w:t>модели взаимодействия</w:t>
      </w:r>
      <w:r w:rsidR="00E51F9D">
        <w:rPr>
          <w:bCs/>
          <w:i/>
          <w:iCs/>
        </w:rPr>
        <w:t>: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педагог </w:t>
      </w:r>
      <w:r w:rsidR="007E2348">
        <w:t xml:space="preserve">‒ </w:t>
      </w:r>
      <w:r w:rsidR="007E2348">
        <w:rPr>
          <w:i/>
          <w:iCs/>
        </w:rPr>
        <w:t>молодой специалист»,</w:t>
      </w:r>
      <w:r w:rsidR="007E2348"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«лидер педагогического сообщества </w:t>
      </w:r>
      <w:r w:rsidR="007E2348">
        <w:t xml:space="preserve">‒ </w:t>
      </w:r>
      <w:r w:rsidR="007E2348">
        <w:rPr>
          <w:i/>
          <w:iCs/>
        </w:rPr>
        <w:t xml:space="preserve">педагог, испытывающий профессиональные затруднения в сфере коммуникации». </w:t>
      </w:r>
      <w:r w:rsidR="007E2348">
        <w:t>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личностями. Главное направление наставнической деятельности ‒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</w:t>
      </w:r>
      <w:r>
        <w:t>;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«педагог-новатор </w:t>
      </w:r>
      <w:r w:rsidR="007E2348">
        <w:t xml:space="preserve">‒ </w:t>
      </w:r>
      <w:r w:rsidR="007E2348">
        <w:rPr>
          <w:i/>
          <w:iCs/>
        </w:rPr>
        <w:t>консервативный педагог»,</w:t>
      </w:r>
      <w:r w:rsidR="007E2348">
        <w:t xml:space="preserve"> при котором педагог, склонный к новаторству и </w:t>
      </w:r>
      <w:r w:rsidR="007E2348">
        <w:lastRenderedPageBreak/>
        <w:t>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‒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предметник </w:t>
      </w:r>
      <w:r w:rsidR="007E2348">
        <w:t xml:space="preserve">‒ </w:t>
      </w:r>
      <w:r w:rsidR="007E2348">
        <w:rPr>
          <w:i/>
          <w:iCs/>
        </w:rPr>
        <w:t>неопытный предметник»</w:t>
      </w:r>
      <w:r w:rsidR="007E2348">
        <w:t>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</w:t>
      </w:r>
      <w:r w:rsidR="007E2348">
        <w:softHyphen/>
      </w:r>
      <w:r w:rsidR="001E687E">
        <w:t>-</w:t>
      </w:r>
      <w:r w:rsidR="007E2348">
        <w:t xml:space="preserve">методические журналы, к участию в предметных научно-практических конференциях, семинарах, </w:t>
      </w:r>
      <w:proofErr w:type="spellStart"/>
      <w:r w:rsidR="007E2348">
        <w:t>вебинарах</w:t>
      </w:r>
      <w:proofErr w:type="spellEnd"/>
      <w:r w:rsidR="007E2348">
        <w:t xml:space="preserve"> с последующим обсуждением, к подготовке сдачи ОГЭ/ЕГЭ по предмету. </w:t>
      </w:r>
    </w:p>
    <w:p w:rsidR="007E2348" w:rsidRDefault="007E2348" w:rsidP="007E2348">
      <w:pPr>
        <w:pStyle w:val="13"/>
        <w:tabs>
          <w:tab w:val="left" w:pos="1437"/>
        </w:tabs>
        <w:ind w:firstLine="709"/>
        <w:jc w:val="both"/>
      </w:pPr>
      <w:r>
        <w:t>Форма наставничества «руководитель образовательной организации ‒ педагог» применима во всех образовательных организациях общего образования, СПО и ДО.</w:t>
      </w:r>
    </w:p>
    <w:p w:rsidR="007E2348" w:rsidRDefault="007E2348" w:rsidP="007E2348">
      <w:pPr>
        <w:pStyle w:val="13"/>
        <w:ind w:firstLine="709"/>
        <w:jc w:val="both"/>
      </w:pPr>
      <w:r>
        <w:t>Руководитель образовательной организации как представитель работодателя</w:t>
      </w:r>
      <w:r>
        <w:rPr>
          <w:vertAlign w:val="superscript"/>
        </w:rPr>
        <w:t xml:space="preserve"> </w:t>
      </w:r>
      <w:r>
        <w:t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‒ педагог».</w:t>
      </w:r>
    </w:p>
    <w:p w:rsidR="007E2348" w:rsidRDefault="007E2348" w:rsidP="007E2348">
      <w:pPr>
        <w:pStyle w:val="13"/>
        <w:tabs>
          <w:tab w:val="left" w:pos="1704"/>
        </w:tabs>
        <w:ind w:firstLine="709"/>
        <w:jc w:val="both"/>
      </w:pPr>
      <w:r>
        <w:t>Форма наставничества «работодатель ‒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 - данная форма наставничества в наибольшей степени применима для общеобразовательных организаций, отчасти ‒ для образовательных организаций систем СПО и ДО.</w:t>
      </w:r>
    </w:p>
    <w:p w:rsidR="007E2348" w:rsidRDefault="007E2348" w:rsidP="007E2348">
      <w:pPr>
        <w:pStyle w:val="13"/>
        <w:ind w:firstLine="709"/>
        <w:jc w:val="both"/>
        <w:rPr>
          <w:spacing w:val="-4"/>
        </w:rPr>
      </w:pPr>
      <w:r>
        <w:rPr>
          <w:spacing w:val="-4"/>
        </w:rPr>
        <w:t xml:space="preserve">В форме наставничества «работодатель ‒ студент педагогического вуза/колледжа» речь идет о будущем педагоге, а в данный момент ‒ студенте педагогического вуза или организации СПО, который проходит педагогическую практику в образовательной организации или трудоустроился в ней. </w:t>
      </w:r>
    </w:p>
    <w:p w:rsidR="007E2348" w:rsidRDefault="007E2348" w:rsidP="007E2348">
      <w:pPr>
        <w:pStyle w:val="13"/>
        <w:tabs>
          <w:tab w:val="left" w:pos="1540"/>
        </w:tabs>
        <w:ind w:firstLine="709"/>
        <w:jc w:val="both"/>
      </w:pPr>
      <w:r>
        <w:t>Форма наставничества «социальный партнер ‒ педагог образовательной организации»</w:t>
      </w:r>
      <w:r w:rsidR="00AA47A2"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Эта форма наставничества в наибольшей степени применима в системе СПО и ДО, в качестве социальных партнеров и потенциальных наставников могут выступать: профессорско-преподавательский состав вузов, специалисты и инженерно-технические работники учреждений, предприятий, организаций, в которых студенты проходят производственную практику, </w:t>
      </w:r>
      <w:r>
        <w:lastRenderedPageBreak/>
        <w:t xml:space="preserve">тренерский состав детско-юношеских и взрослых спортивных обществ,  специалисты органов социальной защиты населения, органов опеки, члены общественных организаций, 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</w:pPr>
      <w:r>
        <w:rPr>
          <w:color w:val="000000"/>
          <w:lang w:eastAsia="ru-RU" w:bidi="ru-RU"/>
        </w:rPr>
        <w:t xml:space="preserve">Все представленные формы могут быть использованы не только для индивидуального взаимодействия (наставник </w:t>
      </w:r>
      <w:r>
        <w:t xml:space="preserve">‒ </w:t>
      </w:r>
      <w:r>
        <w:rPr>
          <w:color w:val="000000"/>
          <w:lang w:eastAsia="ru-RU" w:bidi="ru-RU"/>
        </w:rPr>
        <w:t>наставляемый),</w:t>
      </w:r>
      <w:r>
        <w:t xml:space="preserve"> </w:t>
      </w:r>
      <w:r>
        <w:rPr>
          <w:color w:val="000000"/>
          <w:lang w:eastAsia="ru-RU" w:bidi="ru-RU"/>
        </w:rPr>
        <w:t xml:space="preserve">но и для групповой работы (один наставник </w:t>
      </w:r>
      <w:r>
        <w:t xml:space="preserve">‒ </w:t>
      </w:r>
      <w:r>
        <w:rPr>
          <w:color w:val="000000"/>
          <w:lang w:eastAsia="ru-RU" w:bidi="ru-RU"/>
        </w:rPr>
        <w:t xml:space="preserve">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</w:t>
      </w:r>
      <w:r>
        <w:t xml:space="preserve">‒ </w:t>
      </w:r>
      <w:r>
        <w:rPr>
          <w:color w:val="000000"/>
          <w:lang w:eastAsia="ru-RU" w:bidi="ru-RU"/>
        </w:rPr>
        <w:t>все мероприятия проводятся коллективно с возможностью дополнительной индивидуальной консультации.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Структурные компоненты региональной системы (целевой модели) наставничества педагогических работников в образовательной организации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color w:val="auto"/>
          <w:sz w:val="28"/>
          <w:szCs w:val="28"/>
        </w:rPr>
        <w:t xml:space="preserve">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Cs/>
          <w:color w:val="auto"/>
          <w:sz w:val="28"/>
          <w:szCs w:val="28"/>
        </w:rPr>
        <w:t>структурных компонентов и механизмов</w:t>
      </w:r>
      <w:r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структурные компоненты региональной системы (целевой модели) наставничества распределяются на два контура: </w:t>
      </w:r>
      <w:r>
        <w:rPr>
          <w:bCs/>
          <w:color w:val="auto"/>
          <w:sz w:val="28"/>
          <w:szCs w:val="28"/>
        </w:rPr>
        <w:t>внутренний (контур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образовательной организации) и внешний по отношению к ней. </w:t>
      </w:r>
      <w:r>
        <w:rPr>
          <w:color w:val="auto"/>
          <w:sz w:val="28"/>
          <w:szCs w:val="28"/>
        </w:rPr>
        <w:t xml:space="preserve">Это </w:t>
      </w:r>
      <w:r>
        <w:rPr>
          <w:bCs/>
          <w:color w:val="auto"/>
          <w:sz w:val="28"/>
          <w:szCs w:val="28"/>
        </w:rPr>
        <w:t xml:space="preserve">инвариантная </w:t>
      </w:r>
      <w:r>
        <w:rPr>
          <w:color w:val="auto"/>
          <w:sz w:val="28"/>
          <w:szCs w:val="28"/>
        </w:rPr>
        <w:t>составляющая модел</w:t>
      </w:r>
      <w:r w:rsidR="00FA6533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, т.е. неизменная, присущая всем образовательным организациям, которые реализуют </w:t>
      </w:r>
      <w:r>
        <w:rPr>
          <w:bCs/>
          <w:sz w:val="28"/>
          <w:szCs w:val="28"/>
        </w:rPr>
        <w:t>региональную</w:t>
      </w:r>
      <w:r>
        <w:rPr>
          <w:color w:val="auto"/>
          <w:sz w:val="28"/>
          <w:szCs w:val="28"/>
        </w:rPr>
        <w:t xml:space="preserve"> систему (целевую модель) наставничества педагогических работников.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</w:t>
      </w:r>
      <w:r>
        <w:rPr>
          <w:bCs/>
          <w:color w:val="auto"/>
          <w:sz w:val="28"/>
          <w:szCs w:val="28"/>
        </w:rPr>
        <w:t xml:space="preserve">внутреннем контуре </w:t>
      </w:r>
      <w:r>
        <w:rPr>
          <w:color w:val="auto"/>
          <w:sz w:val="28"/>
          <w:szCs w:val="28"/>
        </w:rPr>
        <w:t xml:space="preserve">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</w:t>
      </w:r>
      <w:r>
        <w:rPr>
          <w:bCs/>
          <w:color w:val="auto"/>
          <w:sz w:val="28"/>
          <w:szCs w:val="28"/>
        </w:rPr>
        <w:t xml:space="preserve">внешнем контуре </w:t>
      </w:r>
      <w:r>
        <w:rPr>
          <w:color w:val="auto"/>
          <w:sz w:val="28"/>
          <w:szCs w:val="28"/>
        </w:rPr>
        <w:t xml:space="preserve"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Ряд структурных компонентов системы (целевой модели) может быть вынесен на внешний контур, в связи с тем, что далеко не в каждой образовательной организации имеется необходимый кадровый потенциал.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6D01C2" w:rsidP="007E2348">
      <w:pPr>
        <w:pStyle w:val="Default"/>
        <w:widowControl w:val="0"/>
        <w:ind w:firstLine="709"/>
        <w:jc w:val="center"/>
        <w:rPr>
          <w:color w:val="auto"/>
          <w:sz w:val="28"/>
          <w:szCs w:val="28"/>
        </w:rPr>
      </w:pP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r>
        <w:rPr>
          <w:bCs/>
          <w:color w:val="auto"/>
          <w:sz w:val="28"/>
          <w:szCs w:val="28"/>
        </w:rPr>
        <w:t>Внешний контур: федеральный, региональный</w:t>
      </w: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и </w:t>
      </w:r>
      <w:proofErr w:type="gramStart"/>
      <w:r>
        <w:rPr>
          <w:bCs/>
          <w:color w:val="auto"/>
          <w:sz w:val="28"/>
          <w:szCs w:val="28"/>
        </w:rPr>
        <w:t>муниципальный  уровень</w:t>
      </w:r>
      <w:proofErr w:type="gramEnd"/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</w:p>
    <w:p w:rsidR="007E2348" w:rsidRDefault="007E2348" w:rsidP="00580A07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Общие руководство </w:t>
      </w:r>
      <w:r>
        <w:rPr>
          <w:color w:val="auto"/>
          <w:sz w:val="28"/>
          <w:szCs w:val="28"/>
        </w:rPr>
        <w:t xml:space="preserve">и контроль над организацией и реализацией системы (целевой модели) наставничества в образовательных организациях на муниципальном уровне осуществляет </w:t>
      </w:r>
      <w:r>
        <w:rPr>
          <w:bCs/>
          <w:color w:val="auto"/>
          <w:sz w:val="28"/>
          <w:szCs w:val="28"/>
        </w:rPr>
        <w:t xml:space="preserve">руководитель </w:t>
      </w:r>
      <w:r>
        <w:rPr>
          <w:color w:val="auto"/>
          <w:sz w:val="28"/>
          <w:szCs w:val="28"/>
        </w:rPr>
        <w:t xml:space="preserve">муниципальной методической службы.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зависимости от особенностей работы муниципалитета и от количества наставников/наставляемых могут создаваться муниципальные структуры либо определяться ответственные лица, например, 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>муниципального методического объединения (МО)/совета наставников</w:t>
      </w:r>
      <w:r>
        <w:rPr>
          <w:color w:val="auto"/>
          <w:sz w:val="28"/>
          <w:szCs w:val="28"/>
        </w:rPr>
        <w:t xml:space="preserve">, который назначается руководителем органа управления системой образования на муниципальном уровне.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Муниципальная методическая служба (далее – ММС) создает условия для внедрения (применения) системы (целевой модели) наставничества в образовательных организациях на муниципальном уровне: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организационное, информационно-аналитическое и методическое (научно-методическое) сопровождение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координацию и мониторинг реализации системы (целевой модели) наставничества в образовательных организациях муниципалитета;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способствует организации деятельности профессиональных сообществ педагогических работников (ассоциаций) на муниципальном и/или региональном уровне на основе информационно-коммуникационных технологий по направлению «Наставничество»;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оказывает содействие в проведении курсов повышения квалификации по направлению «Наставничество педагогических работников в образовательных организациях»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Муниципальное методическое объединение (далее </w:t>
      </w: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МО)/совет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Муниципальное методическое</w:t>
      </w:r>
      <w:r>
        <w:rPr>
          <w:color w:val="auto"/>
          <w:sz w:val="28"/>
          <w:szCs w:val="28"/>
        </w:rPr>
        <w:t xml:space="preserve"> объединение/совет наставников – общественный профессиональный орган, объединяющий на добровольной основе педагогов-наставников и/или </w:t>
      </w:r>
      <w:r>
        <w:rPr>
          <w:bCs/>
          <w:color w:val="auto"/>
          <w:sz w:val="28"/>
          <w:szCs w:val="28"/>
        </w:rPr>
        <w:t>кураторов реализации программ наставничества</w:t>
      </w:r>
      <w:r>
        <w:rPr>
          <w:color w:val="auto"/>
          <w:sz w:val="28"/>
          <w:szCs w:val="28"/>
        </w:rPr>
        <w:t xml:space="preserve"> образовательных организаций.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lastRenderedPageBreak/>
        <w:t xml:space="preserve">Цель деятельности </w:t>
      </w:r>
      <w:r>
        <w:rPr>
          <w:color w:val="auto"/>
          <w:sz w:val="28"/>
          <w:szCs w:val="28"/>
        </w:rPr>
        <w:t xml:space="preserve">– координация организационной, информационно-аналитической и методической (научно-методической) деятельности по внедрению системы (целевой модели) наставничества в образовательных организациях и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bCs/>
          <w:color w:val="auto"/>
          <w:sz w:val="28"/>
          <w:szCs w:val="28"/>
        </w:rPr>
        <w:t xml:space="preserve">муниципального </w:t>
      </w:r>
      <w:r>
        <w:rPr>
          <w:bCs/>
          <w:iCs/>
          <w:color w:val="auto"/>
          <w:sz w:val="28"/>
          <w:szCs w:val="28"/>
        </w:rPr>
        <w:t>МО</w:t>
      </w:r>
      <w:r>
        <w:rPr>
          <w:bCs/>
          <w:color w:val="auto"/>
          <w:sz w:val="28"/>
          <w:szCs w:val="28"/>
        </w:rPr>
        <w:t>/совета</w:t>
      </w:r>
      <w:r>
        <w:rPr>
          <w:bCs/>
          <w:iCs/>
          <w:color w:val="auto"/>
          <w:sz w:val="28"/>
          <w:szCs w:val="28"/>
        </w:rPr>
        <w:t xml:space="preserve">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организация муниципальной системы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анализ результатов диагностики профессиональных затруднений и внесение соответствующих корректировок в муниципальную систему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оказание содействия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организация помощи в подборе и закреплении пар (групп)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содействие в осуществлении подготовки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участие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E76E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</w:t>
      </w:r>
      <w:r w:rsidR="002E76EC">
        <w:rPr>
          <w:color w:val="auto"/>
          <w:sz w:val="28"/>
          <w:szCs w:val="28"/>
        </w:rPr>
        <w:t>ение</w:t>
      </w:r>
      <w:r>
        <w:rPr>
          <w:color w:val="auto"/>
          <w:sz w:val="28"/>
          <w:szCs w:val="28"/>
        </w:rPr>
        <w:t xml:space="preserve"> консультационны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>, согласовательны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и арбитражны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функци</w:t>
      </w:r>
      <w:r w:rsidR="002E76EC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распространении опыта лучших систем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формировании банка лучших практик наставничества педагогических работников.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 xml:space="preserve">муниципального методического объединения (МО)/совета наставников: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bCs/>
          <w:color w:val="auto"/>
          <w:sz w:val="28"/>
          <w:szCs w:val="28"/>
        </w:rPr>
        <w:t xml:space="preserve">осуществляет руководство деятельностью муниципальным методическим объединением (МО)/советом наставников;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своевременно (не менее одного раза в год) актуализирует информацию о наличии в образовательных организациях муниципалитета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деятельность </w:t>
      </w:r>
      <w:r>
        <w:rPr>
          <w:bCs/>
          <w:color w:val="auto"/>
          <w:sz w:val="28"/>
          <w:szCs w:val="28"/>
        </w:rPr>
        <w:t>(МО)/совета наставников</w:t>
      </w:r>
      <w:r>
        <w:rPr>
          <w:color w:val="auto"/>
          <w:sz w:val="28"/>
          <w:szCs w:val="28"/>
        </w:rPr>
        <w:t xml:space="preserve"> по содействию разработке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осуществляет мониторинг эффективности и результативности реализации системы (целевой модели) наставничества, формирует итоговый аналитический отчет по внедрению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принимает (совместно с системным администратором) участие в наполнении рубрики (странички) «Наставничество» на официальном сайте муниципального органа управлением образованием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580A07" w:rsidP="00580A07">
      <w:pPr>
        <w:pStyle w:val="Default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5.1</w:t>
      </w:r>
      <w:r w:rsidR="00DD037E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2. </w:t>
      </w:r>
      <w:r w:rsidR="007E2348">
        <w:rPr>
          <w:bCs/>
          <w:color w:val="auto"/>
          <w:sz w:val="28"/>
          <w:szCs w:val="28"/>
        </w:rPr>
        <w:t xml:space="preserve">Региональный уровень. 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ГБУ ДПО «Ростовский институт повышения квалификации и профессиональной переподготовки работников образования» (далее – Институт) </w:t>
      </w:r>
      <w:r>
        <w:rPr>
          <w:color w:val="auto"/>
          <w:sz w:val="28"/>
          <w:szCs w:val="28"/>
        </w:rPr>
        <w:t xml:space="preserve">оказывает содействие при внедрении (применении) системы (целевой модели) наставничества на региональном уровне по вопросам: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проведения курсов повышения квалификации для специалистов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 по вопросам внедрения системы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ведения единой информационной региональной базы </w:t>
      </w:r>
      <w:proofErr w:type="gramStart"/>
      <w:r>
        <w:rPr>
          <w:color w:val="auto"/>
          <w:sz w:val="28"/>
          <w:szCs w:val="28"/>
        </w:rPr>
        <w:t>наставников,  рубрики</w:t>
      </w:r>
      <w:proofErr w:type="gramEnd"/>
      <w:r>
        <w:rPr>
          <w:color w:val="auto"/>
          <w:sz w:val="28"/>
          <w:szCs w:val="28"/>
        </w:rPr>
        <w:t xml:space="preserve"> (странички) «Наставничество» на своем официальном сайте.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Центр непрерывного повышения профессионального мастерства педагогических работников института (далее – Центр).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осуществление </w:t>
      </w:r>
      <w:proofErr w:type="spellStart"/>
      <w:r>
        <w:rPr>
          <w:color w:val="auto"/>
          <w:sz w:val="28"/>
          <w:szCs w:val="28"/>
        </w:rPr>
        <w:t>тьюторского</w:t>
      </w:r>
      <w:proofErr w:type="spellEnd"/>
      <w:r>
        <w:rPr>
          <w:color w:val="auto"/>
          <w:sz w:val="28"/>
          <w:szCs w:val="28"/>
        </w:rPr>
        <w:t xml:space="preserve"> сопровождения индивидуальных образовательных маршрутов (далее – ИОМ) педагогических работников в образовательных организациях.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color w:val="auto"/>
          <w:sz w:val="28"/>
          <w:szCs w:val="28"/>
        </w:rPr>
        <w:t xml:space="preserve">Центра: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выявлять, систематизировать, отбирать и </w:t>
      </w:r>
      <w:proofErr w:type="spellStart"/>
      <w:r>
        <w:rPr>
          <w:color w:val="auto"/>
          <w:sz w:val="28"/>
          <w:szCs w:val="28"/>
        </w:rPr>
        <w:t>диссеминировать</w:t>
      </w:r>
      <w:proofErr w:type="spellEnd"/>
      <w:r>
        <w:rPr>
          <w:color w:val="auto"/>
          <w:sz w:val="28"/>
          <w:szCs w:val="28"/>
        </w:rPr>
        <w:t xml:space="preserve"> новые рациональные и эффективные практики наставничества.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7E2348" w:rsidRDefault="007E2348" w:rsidP="008A3022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Федеральный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ФГАОУ ДПО «Академия Министерства просвещения Российской Федерации»: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осуществляет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проводит апробацию и осуществляет сопровождение школ, реализующих систему (целевую модель) наставничества на всех этапах внедрения;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выполняет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ведет федеральный реестр образовательных программ дополнительного профессионального педагогического образования (далее – ФРОП ДППО), в том числе по наставничеству;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проводит различные мероприятия (</w:t>
      </w:r>
      <w:proofErr w:type="spellStart"/>
      <w:r>
        <w:rPr>
          <w:color w:val="auto"/>
          <w:sz w:val="28"/>
          <w:szCs w:val="28"/>
        </w:rPr>
        <w:t>вебинары</w:t>
      </w:r>
      <w:proofErr w:type="spellEnd"/>
      <w:r>
        <w:rPr>
          <w:color w:val="auto"/>
          <w:sz w:val="28"/>
          <w:szCs w:val="28"/>
        </w:rPr>
        <w:t xml:space="preserve">, конференции) по внедрению системы (целевой модели) наставничества и методической поддержки системы наставничества в целом.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Федеральные центры научно-методического сопровождения педагогов (созданные на базе организаций высшего образования).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 xml:space="preserve">– разрабатывать необходимое научно-методическое и учебно-методическое сопровождение формы наставничества «педагог вуза (колледжа) – </w:t>
      </w:r>
      <w:r>
        <w:rPr>
          <w:color w:val="auto"/>
          <w:sz w:val="28"/>
          <w:szCs w:val="28"/>
        </w:rPr>
        <w:t xml:space="preserve">молодой педагог общеобразовательной организации»;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5.2. Внутренний контур: образовательная организация.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8A3022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1.  Образовательная организация: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>
        <w:rPr>
          <w:color w:val="auto"/>
          <w:spacing w:val="4"/>
          <w:sz w:val="28"/>
          <w:szCs w:val="28"/>
        </w:rPr>
        <w:t xml:space="preserve">‒ 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color w:val="auto"/>
          <w:spacing w:val="4"/>
          <w:sz w:val="28"/>
          <w:szCs w:val="28"/>
        </w:rPr>
        <w:t>вебинарах</w:t>
      </w:r>
      <w:proofErr w:type="spellEnd"/>
      <w:r>
        <w:rPr>
          <w:color w:val="auto"/>
          <w:spacing w:val="4"/>
          <w:sz w:val="28"/>
          <w:szCs w:val="28"/>
        </w:rPr>
        <w:t xml:space="preserve">, семинарах по проблемам наставничества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организационное, учебно-методическое, материально-техническое, инфраструктурное обеспечение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создает условия по координации и мониторингу реализации системы (целевой модели) наставничества.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2. Общ</w:t>
      </w:r>
      <w:r w:rsidR="00AC0B55">
        <w:rPr>
          <w:bCs/>
          <w:color w:val="auto"/>
          <w:sz w:val="28"/>
          <w:szCs w:val="28"/>
        </w:rPr>
        <w:t>и</w:t>
      </w:r>
      <w:r w:rsidR="007E2348">
        <w:rPr>
          <w:bCs/>
          <w:color w:val="auto"/>
          <w:sz w:val="28"/>
          <w:szCs w:val="28"/>
        </w:rPr>
        <w:t xml:space="preserve">е руководство </w:t>
      </w:r>
      <w:r w:rsidR="007E2348">
        <w:rPr>
          <w:color w:val="auto"/>
          <w:sz w:val="28"/>
          <w:szCs w:val="28"/>
        </w:rPr>
        <w:t xml:space="preserve">и контроль </w:t>
      </w:r>
      <w:r w:rsidR="00AC0B55">
        <w:rPr>
          <w:color w:val="auto"/>
          <w:sz w:val="28"/>
          <w:szCs w:val="28"/>
        </w:rPr>
        <w:t xml:space="preserve">за </w:t>
      </w:r>
      <w:r w:rsidR="007E2348">
        <w:rPr>
          <w:color w:val="auto"/>
          <w:sz w:val="28"/>
          <w:szCs w:val="28"/>
        </w:rPr>
        <w:t xml:space="preserve">реализацией системы (целевой модели) наставничества осуществляет </w:t>
      </w:r>
      <w:r w:rsidR="007E2348">
        <w:rPr>
          <w:bCs/>
          <w:color w:val="auto"/>
          <w:sz w:val="28"/>
          <w:szCs w:val="28"/>
        </w:rPr>
        <w:t>руководитель образовательной организации</w:t>
      </w:r>
      <w:r w:rsidR="007E2348">
        <w:rPr>
          <w:color w:val="auto"/>
          <w:sz w:val="28"/>
          <w:szCs w:val="28"/>
        </w:rPr>
        <w:t xml:space="preserve">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</w:t>
      </w:r>
      <w:r w:rsidR="007E2348">
        <w:rPr>
          <w:color w:val="auto"/>
          <w:sz w:val="28"/>
          <w:szCs w:val="28"/>
        </w:rPr>
        <w:t xml:space="preserve">3. 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4. Куратор реализации программ наставничества</w:t>
      </w:r>
      <w:r w:rsidR="007E2348"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организовывает разработку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принимает (совместно с системным администратором) участие в наполнении рубрики (странички) «Наставничество» на официальном сайте образовательной организации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93297B">
        <w:rPr>
          <w:color w:val="auto"/>
          <w:sz w:val="28"/>
          <w:szCs w:val="28"/>
        </w:rPr>
        <w:t>2.5.</w:t>
      </w:r>
      <w:r>
        <w:rPr>
          <w:color w:val="auto"/>
          <w:sz w:val="28"/>
          <w:szCs w:val="28"/>
        </w:rPr>
        <w:t xml:space="preserve">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93297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6. Методическое объединение (МО)/совет наставников </w:t>
      </w:r>
      <w:r w:rsidR="007E2348">
        <w:rPr>
          <w:color w:val="auto"/>
          <w:sz w:val="28"/>
          <w:szCs w:val="28"/>
        </w:rPr>
        <w:t xml:space="preserve">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МО наставников </w:t>
      </w:r>
      <w:r>
        <w:rPr>
          <w:color w:val="auto"/>
          <w:sz w:val="28"/>
          <w:szCs w:val="28"/>
        </w:rPr>
        <w:t xml:space="preserve">– осуществление текущего руководства реализацией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Задачи деятельности МО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и апробации персонализированных программ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являться переговорной площадкой, осуществлять консультационные, согласовательные, в том </w:t>
      </w:r>
      <w:proofErr w:type="gramStart"/>
      <w:r>
        <w:rPr>
          <w:color w:val="auto"/>
          <w:sz w:val="28"/>
          <w:szCs w:val="28"/>
        </w:rPr>
        <w:t>числе  функции</w:t>
      </w:r>
      <w:proofErr w:type="gramEnd"/>
      <w:r>
        <w:rPr>
          <w:color w:val="auto"/>
          <w:sz w:val="28"/>
          <w:szCs w:val="28"/>
        </w:rPr>
        <w:t xml:space="preserve"> медиатора;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разработке системы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формировании банка лучших практик наставничества педагогических работников. </w:t>
      </w:r>
    </w:p>
    <w:p w:rsidR="009C4CB4" w:rsidRDefault="009C4CB4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7E2348" w:rsidP="009C4CB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Элементы </w:t>
      </w:r>
      <w:r>
        <w:rPr>
          <w:bCs/>
          <w:sz w:val="28"/>
          <w:szCs w:val="28"/>
        </w:rPr>
        <w:t xml:space="preserve">региональной </w:t>
      </w:r>
      <w:r>
        <w:rPr>
          <w:color w:val="auto"/>
          <w:sz w:val="28"/>
          <w:szCs w:val="28"/>
        </w:rPr>
        <w:t>системы наставничества</w:t>
      </w:r>
      <w:r w:rsidR="00976748">
        <w:rPr>
          <w:color w:val="auto"/>
          <w:sz w:val="28"/>
          <w:szCs w:val="28"/>
        </w:rPr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5.3.1. </w:t>
      </w:r>
      <w:proofErr w:type="spellStart"/>
      <w:r>
        <w:t>Тьюторство</w:t>
      </w:r>
      <w:proofErr w:type="spellEnd"/>
      <w:r>
        <w:t xml:space="preserve"> является одним из элементов </w:t>
      </w:r>
      <w:r>
        <w:rPr>
          <w:bCs/>
        </w:rPr>
        <w:t>региональной</w:t>
      </w:r>
      <w:r>
        <w:rPr>
          <w:b/>
          <w:bCs/>
        </w:rPr>
        <w:t xml:space="preserve"> </w:t>
      </w:r>
      <w:r>
        <w:t xml:space="preserve">системы наставничества, формой сопровождения профессионального развития педагогического работника. </w:t>
      </w:r>
      <w:proofErr w:type="spellStart"/>
      <w:r>
        <w:t>Тьютор</w:t>
      </w:r>
      <w:proofErr w:type="spellEnd"/>
      <w: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>
        <w:rPr>
          <w:color w:val="auto"/>
          <w:sz w:val="28"/>
          <w:szCs w:val="28"/>
        </w:rPr>
        <w:t>тьютора</w:t>
      </w:r>
      <w:proofErr w:type="spellEnd"/>
      <w:r>
        <w:rPr>
          <w:color w:val="auto"/>
          <w:sz w:val="28"/>
          <w:szCs w:val="28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знать о «точках роста» региональной системы образования, которые могут стать эффективным ресурсом профессионального развития педагога, об имеющихся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площадках, ресурсах неформального и </w:t>
      </w:r>
      <w:proofErr w:type="spellStart"/>
      <w:r>
        <w:rPr>
          <w:color w:val="auto"/>
          <w:sz w:val="28"/>
          <w:szCs w:val="28"/>
        </w:rPr>
        <w:t>информального</w:t>
      </w:r>
      <w:proofErr w:type="spellEnd"/>
      <w:r>
        <w:rPr>
          <w:color w:val="auto"/>
          <w:sz w:val="28"/>
          <w:szCs w:val="28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7E2348" w:rsidRDefault="007E2348" w:rsidP="007E2348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5.3.2.  Индивидуальный образовательный маршрут наставляемого.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Алгоритм </w:t>
      </w:r>
      <w:r>
        <w:rPr>
          <w:color w:val="auto"/>
          <w:sz w:val="28"/>
          <w:szCs w:val="28"/>
        </w:rPr>
        <w:t>разработки индивидуального образовательного маршрута как образовательной технологии предусматривает следующие позиции</w:t>
      </w:r>
      <w:r w:rsidR="00023162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>
        <w:rPr>
          <w:bCs/>
          <w:iCs/>
          <w:color w:val="auto"/>
          <w:sz w:val="28"/>
          <w:szCs w:val="28"/>
        </w:rPr>
        <w:t>Самоопределение (</w:t>
      </w:r>
      <w:proofErr w:type="spellStart"/>
      <w:r>
        <w:rPr>
          <w:bCs/>
          <w:iCs/>
          <w:color w:val="auto"/>
          <w:sz w:val="28"/>
          <w:szCs w:val="28"/>
        </w:rPr>
        <w:t>саморефлексия</w:t>
      </w:r>
      <w:proofErr w:type="spellEnd"/>
      <w:r>
        <w:rPr>
          <w:bCs/>
          <w:iCs/>
          <w:color w:val="auto"/>
          <w:sz w:val="28"/>
          <w:szCs w:val="28"/>
        </w:rPr>
        <w:t xml:space="preserve">) педагога </w:t>
      </w:r>
      <w:r>
        <w:rPr>
          <w:color w:val="auto"/>
          <w:sz w:val="28"/>
          <w:szCs w:val="28"/>
        </w:rPr>
        <w:t xml:space="preserve">– описание идеального, желаемого образа самого себя как состоявшегося профессионала в целях предотвращения «слепого» копирования чужого опыта.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достижений, достоинств и личностных ресурсов педагога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профессиональных затруднений и дефицитов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обучающихся)</w:t>
      </w:r>
      <w:r w:rsidR="0041089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>
        <w:rPr>
          <w:bCs/>
          <w:iCs/>
          <w:color w:val="auto"/>
          <w:sz w:val="28"/>
          <w:szCs w:val="28"/>
        </w:rPr>
        <w:t xml:space="preserve">Составление дорожной карты </w:t>
      </w:r>
      <w:r>
        <w:rPr>
          <w:color w:val="auto"/>
          <w:sz w:val="28"/>
          <w:szCs w:val="28"/>
        </w:rPr>
        <w:t xml:space="preserve">ИОМ, включающей: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график обучения по программам дополнительного профессионального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осуществление инновационных для данного педагога пробно-поисковых действий, реализуемых в совместной с обучающимися педагогической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>
        <w:rPr>
          <w:bCs/>
          <w:iCs/>
          <w:color w:val="auto"/>
          <w:sz w:val="28"/>
          <w:szCs w:val="28"/>
        </w:rPr>
        <w:t>Реализация дорожной карты</w:t>
      </w:r>
      <w:r w:rsidR="001314CF">
        <w:rPr>
          <w:bCs/>
          <w:iCs/>
          <w:color w:val="auto"/>
          <w:sz w:val="28"/>
          <w:szCs w:val="28"/>
        </w:rPr>
        <w:t xml:space="preserve">, в которой </w:t>
      </w:r>
      <w:r>
        <w:rPr>
          <w:color w:val="auto"/>
          <w:sz w:val="28"/>
          <w:szCs w:val="28"/>
        </w:rPr>
        <w:t xml:space="preserve">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r>
        <w:rPr>
          <w:bCs/>
          <w:iCs/>
          <w:color w:val="auto"/>
          <w:sz w:val="28"/>
          <w:szCs w:val="28"/>
        </w:rPr>
        <w:t xml:space="preserve">Корректировка дорожной карты </w:t>
      </w:r>
      <w:r>
        <w:rPr>
          <w:color w:val="auto"/>
          <w:sz w:val="28"/>
          <w:szCs w:val="28"/>
        </w:rPr>
        <w:t xml:space="preserve">(параллельно с ее реализацией) –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>
        <w:rPr>
          <w:bCs/>
          <w:iCs/>
          <w:color w:val="auto"/>
          <w:sz w:val="28"/>
          <w:szCs w:val="28"/>
        </w:rPr>
        <w:t xml:space="preserve">Рефлексивный анализ эффективности ИОМ </w:t>
      </w:r>
      <w:r>
        <w:rPr>
          <w:color w:val="auto"/>
          <w:sz w:val="28"/>
          <w:szCs w:val="28"/>
        </w:rPr>
        <w:t xml:space="preserve">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– осмысление своего личностного потенциала, мотивацию к непрерывному профессиональному развитию.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Внедрение и реализация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роста числа педагогических работников, вовлеченных в институт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внедрения и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(целевой модели) наставничества будет создана эффективная среда наставничества, включающая: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непрерывный профессиональный рост, личностное развитие и самореализацию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развитие профессиональных перспектив педагогов старшего возраста в условиях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методическое сопровождение системы наставничества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 цифровую информационно-коммуникативную среду наставничества;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обмен инновационным опытом в сфере практик наставничества педагогических работников</w:t>
      </w:r>
      <w:r w:rsidR="00464AD3">
        <w:rPr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Оценка эффективности наставнической деятельности.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наставнической деятельности </w:t>
      </w:r>
      <w:proofErr w:type="gramStart"/>
      <w:r>
        <w:rPr>
          <w:bCs/>
          <w:sz w:val="28"/>
          <w:szCs w:val="28"/>
        </w:rPr>
        <w:t>используется  мониторинг</w:t>
      </w:r>
      <w:proofErr w:type="gramEnd"/>
      <w:r>
        <w:rPr>
          <w:bCs/>
          <w:sz w:val="28"/>
          <w:szCs w:val="28"/>
        </w:rPr>
        <w:t xml:space="preserve">, состоящий из двух этапов.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Мониторинг процесса реализации персонализированной программы наставничества</w:t>
      </w:r>
      <w:r>
        <w:rPr>
          <w:sz w:val="28"/>
          <w:szCs w:val="28"/>
        </w:rPr>
        <w:t xml:space="preserve">, который оценивает: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результативность реализации персонализированной программы наставничества и сопутствующие риски;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эффективность реализации образовательных и культурных проектов совместно с наставляемым;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процент обучающихся наставляемого, успешно прошедших ВПР/ОГЭ/ЕГЭ;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успеваемости обучающихся;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участия обучающихся в олимпиадах;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социально-профессиональную активность наставляемого и др.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Мониторинг влияния персонализированной программы наставничества на всех ее участников.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Результатом успешной реализации персонализированной программы наставничества может быть признано: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улучшение образовательных результатов и у наставляемого, и у наставника;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повышение уровня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и осознанности наставляемых в вопросах саморазвития и профессионального самообразования;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степень включенности наставляемого в инновационную деятельность школы;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качество и темпы адаптации молодого/менее опытного/сменившего место работы специалиста на новом месте работы;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− увеличение числа педагогов, планирующих стать наставниками и наставляемыми в ближайшем будущем.</w:t>
      </w: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6D74D6" w:rsidRPr="000403D4" w:rsidRDefault="00BF15DA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6D74D6" w:rsidRPr="000403D4" w:rsidSect="00410663">
      <w:footnotePr>
        <w:pos w:val="beneathText"/>
      </w:footnotePr>
      <w:pgSz w:w="16838" w:h="11906" w:orient="landscape" w:code="9"/>
      <w:pgMar w:top="1276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1B" w:rsidRDefault="008F251B" w:rsidP="0052178E">
      <w:r>
        <w:separator/>
      </w:r>
    </w:p>
  </w:endnote>
  <w:endnote w:type="continuationSeparator" w:id="0">
    <w:p w:rsidR="008F251B" w:rsidRDefault="008F251B" w:rsidP="0052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1B" w:rsidRDefault="008F251B" w:rsidP="0052178E">
      <w:r>
        <w:separator/>
      </w:r>
    </w:p>
  </w:footnote>
  <w:footnote w:type="continuationSeparator" w:id="0">
    <w:p w:rsidR="008F251B" w:rsidRDefault="008F251B" w:rsidP="0052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BF" w:rsidRDefault="002241BF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41BF" w:rsidRDefault="002241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10968"/>
      <w:docPartObj>
        <w:docPartGallery w:val="Page Numbers (Top of Page)"/>
        <w:docPartUnique/>
      </w:docPartObj>
    </w:sdtPr>
    <w:sdtEndPr/>
    <w:sdtContent>
      <w:p w:rsidR="002241BF" w:rsidRDefault="002241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15">
          <w:rPr>
            <w:noProof/>
          </w:rPr>
          <w:t>21</w:t>
        </w:r>
        <w:r>
          <w:fldChar w:fldCharType="end"/>
        </w:r>
      </w:p>
    </w:sdtContent>
  </w:sdt>
  <w:p w:rsidR="002241BF" w:rsidRDefault="002241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BF" w:rsidRDefault="002241BF" w:rsidP="00377B4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180B"/>
    <w:multiLevelType w:val="multilevel"/>
    <w:tmpl w:val="3F783C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" w15:restartNumberingAfterBreak="0">
    <w:nsid w:val="3CB23972"/>
    <w:multiLevelType w:val="hybridMultilevel"/>
    <w:tmpl w:val="4D4CF1BC"/>
    <w:lvl w:ilvl="0" w:tplc="E08E5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52BAF"/>
    <w:multiLevelType w:val="hybridMultilevel"/>
    <w:tmpl w:val="E02EEB7C"/>
    <w:lvl w:ilvl="0" w:tplc="EABCB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327FC4"/>
    <w:multiLevelType w:val="multilevel"/>
    <w:tmpl w:val="963AA8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 w15:restartNumberingAfterBreak="0">
    <w:nsid w:val="6B8E698D"/>
    <w:multiLevelType w:val="hybridMultilevel"/>
    <w:tmpl w:val="0F30F7FA"/>
    <w:lvl w:ilvl="0" w:tplc="E8581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AC"/>
    <w:rsid w:val="00000473"/>
    <w:rsid w:val="000021BE"/>
    <w:rsid w:val="000021EB"/>
    <w:rsid w:val="00003CE9"/>
    <w:rsid w:val="00005227"/>
    <w:rsid w:val="000064CB"/>
    <w:rsid w:val="00011C12"/>
    <w:rsid w:val="00014EC1"/>
    <w:rsid w:val="00015043"/>
    <w:rsid w:val="00015DB1"/>
    <w:rsid w:val="00020C4D"/>
    <w:rsid w:val="00022FE8"/>
    <w:rsid w:val="00023162"/>
    <w:rsid w:val="0003087B"/>
    <w:rsid w:val="00030D4C"/>
    <w:rsid w:val="000312F3"/>
    <w:rsid w:val="0003285F"/>
    <w:rsid w:val="000403CD"/>
    <w:rsid w:val="000403D4"/>
    <w:rsid w:val="0004161E"/>
    <w:rsid w:val="000445E8"/>
    <w:rsid w:val="00044639"/>
    <w:rsid w:val="00045888"/>
    <w:rsid w:val="00045C7D"/>
    <w:rsid w:val="00051595"/>
    <w:rsid w:val="00051DD5"/>
    <w:rsid w:val="00054294"/>
    <w:rsid w:val="00054CAE"/>
    <w:rsid w:val="00054D33"/>
    <w:rsid w:val="000551D4"/>
    <w:rsid w:val="00057F0A"/>
    <w:rsid w:val="000630D9"/>
    <w:rsid w:val="00063F56"/>
    <w:rsid w:val="0007029D"/>
    <w:rsid w:val="00071CC6"/>
    <w:rsid w:val="00073365"/>
    <w:rsid w:val="000758D2"/>
    <w:rsid w:val="000779A8"/>
    <w:rsid w:val="000829F0"/>
    <w:rsid w:val="000902CB"/>
    <w:rsid w:val="00090577"/>
    <w:rsid w:val="00092D8F"/>
    <w:rsid w:val="00094DE3"/>
    <w:rsid w:val="00094E01"/>
    <w:rsid w:val="000955DE"/>
    <w:rsid w:val="000A6502"/>
    <w:rsid w:val="000B2C8C"/>
    <w:rsid w:val="000B5C6D"/>
    <w:rsid w:val="000C4AC3"/>
    <w:rsid w:val="000C58C5"/>
    <w:rsid w:val="000C6827"/>
    <w:rsid w:val="000D0360"/>
    <w:rsid w:val="000D06A9"/>
    <w:rsid w:val="000D28B9"/>
    <w:rsid w:val="000D48A4"/>
    <w:rsid w:val="000D4EDD"/>
    <w:rsid w:val="000D4F91"/>
    <w:rsid w:val="000E01AF"/>
    <w:rsid w:val="000E1307"/>
    <w:rsid w:val="000E34C4"/>
    <w:rsid w:val="000F0685"/>
    <w:rsid w:val="000F1821"/>
    <w:rsid w:val="000F48E9"/>
    <w:rsid w:val="001013B6"/>
    <w:rsid w:val="00101758"/>
    <w:rsid w:val="00110B2A"/>
    <w:rsid w:val="00113215"/>
    <w:rsid w:val="00114229"/>
    <w:rsid w:val="00122CA1"/>
    <w:rsid w:val="001236E8"/>
    <w:rsid w:val="001265D3"/>
    <w:rsid w:val="00127C9B"/>
    <w:rsid w:val="00131490"/>
    <w:rsid w:val="001314CF"/>
    <w:rsid w:val="0013628A"/>
    <w:rsid w:val="00136446"/>
    <w:rsid w:val="00137A14"/>
    <w:rsid w:val="00137B62"/>
    <w:rsid w:val="001423B4"/>
    <w:rsid w:val="0014559B"/>
    <w:rsid w:val="00145F21"/>
    <w:rsid w:val="00147992"/>
    <w:rsid w:val="00147E98"/>
    <w:rsid w:val="001600F2"/>
    <w:rsid w:val="00162C66"/>
    <w:rsid w:val="00164CC9"/>
    <w:rsid w:val="00172640"/>
    <w:rsid w:val="00177A18"/>
    <w:rsid w:val="001804F8"/>
    <w:rsid w:val="001805A6"/>
    <w:rsid w:val="00180AB0"/>
    <w:rsid w:val="00186967"/>
    <w:rsid w:val="001917E2"/>
    <w:rsid w:val="00192C3A"/>
    <w:rsid w:val="00194D2A"/>
    <w:rsid w:val="001A1864"/>
    <w:rsid w:val="001A7CED"/>
    <w:rsid w:val="001B7774"/>
    <w:rsid w:val="001C111F"/>
    <w:rsid w:val="001C34F9"/>
    <w:rsid w:val="001D233B"/>
    <w:rsid w:val="001D3B14"/>
    <w:rsid w:val="001D4982"/>
    <w:rsid w:val="001D7E0D"/>
    <w:rsid w:val="001E0E1D"/>
    <w:rsid w:val="001E22F2"/>
    <w:rsid w:val="001E331A"/>
    <w:rsid w:val="001E51BC"/>
    <w:rsid w:val="001E687E"/>
    <w:rsid w:val="001F0BA5"/>
    <w:rsid w:val="001F4437"/>
    <w:rsid w:val="001F7FCF"/>
    <w:rsid w:val="0020031D"/>
    <w:rsid w:val="00205F50"/>
    <w:rsid w:val="0022128D"/>
    <w:rsid w:val="00223B3E"/>
    <w:rsid w:val="0022416F"/>
    <w:rsid w:val="002241BF"/>
    <w:rsid w:val="002300F2"/>
    <w:rsid w:val="00230EAE"/>
    <w:rsid w:val="002319A4"/>
    <w:rsid w:val="002336EA"/>
    <w:rsid w:val="00233AE0"/>
    <w:rsid w:val="00233F47"/>
    <w:rsid w:val="00234328"/>
    <w:rsid w:val="0023512B"/>
    <w:rsid w:val="00236CE0"/>
    <w:rsid w:val="00245403"/>
    <w:rsid w:val="0024742D"/>
    <w:rsid w:val="00250928"/>
    <w:rsid w:val="00251D3A"/>
    <w:rsid w:val="002528BB"/>
    <w:rsid w:val="002537D6"/>
    <w:rsid w:val="00261539"/>
    <w:rsid w:val="002717E3"/>
    <w:rsid w:val="002727C2"/>
    <w:rsid w:val="00283C21"/>
    <w:rsid w:val="00284BAE"/>
    <w:rsid w:val="00287568"/>
    <w:rsid w:val="00292F14"/>
    <w:rsid w:val="00294501"/>
    <w:rsid w:val="002A002F"/>
    <w:rsid w:val="002A0C35"/>
    <w:rsid w:val="002A2020"/>
    <w:rsid w:val="002B7B5F"/>
    <w:rsid w:val="002D0A1E"/>
    <w:rsid w:val="002D1FA3"/>
    <w:rsid w:val="002D260D"/>
    <w:rsid w:val="002D4040"/>
    <w:rsid w:val="002D45CD"/>
    <w:rsid w:val="002D7298"/>
    <w:rsid w:val="002D7823"/>
    <w:rsid w:val="002E1201"/>
    <w:rsid w:val="002E1306"/>
    <w:rsid w:val="002E290D"/>
    <w:rsid w:val="002E6CDB"/>
    <w:rsid w:val="002E76EC"/>
    <w:rsid w:val="002F12B2"/>
    <w:rsid w:val="002F1E1E"/>
    <w:rsid w:val="002F2915"/>
    <w:rsid w:val="002F2C81"/>
    <w:rsid w:val="003102EC"/>
    <w:rsid w:val="00312325"/>
    <w:rsid w:val="00313D32"/>
    <w:rsid w:val="00314F73"/>
    <w:rsid w:val="00316986"/>
    <w:rsid w:val="0031757C"/>
    <w:rsid w:val="0032090E"/>
    <w:rsid w:val="00322BA1"/>
    <w:rsid w:val="003233ED"/>
    <w:rsid w:val="00324345"/>
    <w:rsid w:val="0032461F"/>
    <w:rsid w:val="0032532D"/>
    <w:rsid w:val="003300E2"/>
    <w:rsid w:val="003324BC"/>
    <w:rsid w:val="00335DB4"/>
    <w:rsid w:val="00336CFB"/>
    <w:rsid w:val="003402BE"/>
    <w:rsid w:val="00342663"/>
    <w:rsid w:val="00342ECF"/>
    <w:rsid w:val="00345471"/>
    <w:rsid w:val="00346288"/>
    <w:rsid w:val="00346A4A"/>
    <w:rsid w:val="00352EDB"/>
    <w:rsid w:val="00354EF8"/>
    <w:rsid w:val="003559AC"/>
    <w:rsid w:val="00355C23"/>
    <w:rsid w:val="00355F55"/>
    <w:rsid w:val="003569C4"/>
    <w:rsid w:val="003602C1"/>
    <w:rsid w:val="00361DE8"/>
    <w:rsid w:val="0037313D"/>
    <w:rsid w:val="00377B41"/>
    <w:rsid w:val="0038095D"/>
    <w:rsid w:val="0038123D"/>
    <w:rsid w:val="00381BEE"/>
    <w:rsid w:val="00381FF1"/>
    <w:rsid w:val="0038203B"/>
    <w:rsid w:val="003836F7"/>
    <w:rsid w:val="003A0BDF"/>
    <w:rsid w:val="003A1599"/>
    <w:rsid w:val="003A3D13"/>
    <w:rsid w:val="003A42CC"/>
    <w:rsid w:val="003A4CF7"/>
    <w:rsid w:val="003B2059"/>
    <w:rsid w:val="003B3FA1"/>
    <w:rsid w:val="003B4F87"/>
    <w:rsid w:val="003C1CCE"/>
    <w:rsid w:val="003C3C83"/>
    <w:rsid w:val="003C5E01"/>
    <w:rsid w:val="003C7385"/>
    <w:rsid w:val="003C7617"/>
    <w:rsid w:val="003C7C3E"/>
    <w:rsid w:val="003D16AA"/>
    <w:rsid w:val="003D30B7"/>
    <w:rsid w:val="003D3D4C"/>
    <w:rsid w:val="003D505D"/>
    <w:rsid w:val="003D6BC5"/>
    <w:rsid w:val="003E00AB"/>
    <w:rsid w:val="003E68AD"/>
    <w:rsid w:val="003E7670"/>
    <w:rsid w:val="003F0633"/>
    <w:rsid w:val="0040175D"/>
    <w:rsid w:val="004029E6"/>
    <w:rsid w:val="004050A8"/>
    <w:rsid w:val="00406B83"/>
    <w:rsid w:val="00410663"/>
    <w:rsid w:val="0041089E"/>
    <w:rsid w:val="00420989"/>
    <w:rsid w:val="0042140F"/>
    <w:rsid w:val="00423CD5"/>
    <w:rsid w:val="00433BB4"/>
    <w:rsid w:val="004379FE"/>
    <w:rsid w:val="00440F15"/>
    <w:rsid w:val="00441162"/>
    <w:rsid w:val="004419EA"/>
    <w:rsid w:val="0044368B"/>
    <w:rsid w:val="00444599"/>
    <w:rsid w:val="00444922"/>
    <w:rsid w:val="00446CDA"/>
    <w:rsid w:val="004517FF"/>
    <w:rsid w:val="0045196D"/>
    <w:rsid w:val="00453BC8"/>
    <w:rsid w:val="00460F29"/>
    <w:rsid w:val="00461236"/>
    <w:rsid w:val="00464AD3"/>
    <w:rsid w:val="004746A8"/>
    <w:rsid w:val="004758A4"/>
    <w:rsid w:val="00480368"/>
    <w:rsid w:val="00494765"/>
    <w:rsid w:val="004964EA"/>
    <w:rsid w:val="00497685"/>
    <w:rsid w:val="004A1073"/>
    <w:rsid w:val="004A16EF"/>
    <w:rsid w:val="004A5D3D"/>
    <w:rsid w:val="004A6977"/>
    <w:rsid w:val="004B1006"/>
    <w:rsid w:val="004B2EE3"/>
    <w:rsid w:val="004B3CE2"/>
    <w:rsid w:val="004C0BAB"/>
    <w:rsid w:val="004C55AE"/>
    <w:rsid w:val="004C560B"/>
    <w:rsid w:val="004C6368"/>
    <w:rsid w:val="004C6B19"/>
    <w:rsid w:val="004D2A09"/>
    <w:rsid w:val="004D3902"/>
    <w:rsid w:val="004D3B3F"/>
    <w:rsid w:val="004D3C53"/>
    <w:rsid w:val="004D4CAF"/>
    <w:rsid w:val="004D67A3"/>
    <w:rsid w:val="004D766C"/>
    <w:rsid w:val="004E03E8"/>
    <w:rsid w:val="004E19AA"/>
    <w:rsid w:val="004E39E9"/>
    <w:rsid w:val="004F0814"/>
    <w:rsid w:val="005076DD"/>
    <w:rsid w:val="00510B67"/>
    <w:rsid w:val="00511237"/>
    <w:rsid w:val="00511C42"/>
    <w:rsid w:val="005147E8"/>
    <w:rsid w:val="0052125B"/>
    <w:rsid w:val="0052178E"/>
    <w:rsid w:val="005252AD"/>
    <w:rsid w:val="0052596B"/>
    <w:rsid w:val="00526CC5"/>
    <w:rsid w:val="0053070F"/>
    <w:rsid w:val="005343FC"/>
    <w:rsid w:val="00537C7D"/>
    <w:rsid w:val="00537CCC"/>
    <w:rsid w:val="005401C9"/>
    <w:rsid w:val="00540A0F"/>
    <w:rsid w:val="005411D8"/>
    <w:rsid w:val="0054244A"/>
    <w:rsid w:val="005443F0"/>
    <w:rsid w:val="00544C16"/>
    <w:rsid w:val="00550E05"/>
    <w:rsid w:val="00551CD8"/>
    <w:rsid w:val="00553716"/>
    <w:rsid w:val="00553E99"/>
    <w:rsid w:val="00556F86"/>
    <w:rsid w:val="0055710F"/>
    <w:rsid w:val="0056141A"/>
    <w:rsid w:val="005619AF"/>
    <w:rsid w:val="005631C0"/>
    <w:rsid w:val="00564A8E"/>
    <w:rsid w:val="00565375"/>
    <w:rsid w:val="005675B1"/>
    <w:rsid w:val="00575A49"/>
    <w:rsid w:val="00580A07"/>
    <w:rsid w:val="00580C8C"/>
    <w:rsid w:val="0059309F"/>
    <w:rsid w:val="00593619"/>
    <w:rsid w:val="00593CE0"/>
    <w:rsid w:val="00595554"/>
    <w:rsid w:val="005A28CE"/>
    <w:rsid w:val="005A3659"/>
    <w:rsid w:val="005B0074"/>
    <w:rsid w:val="005B0144"/>
    <w:rsid w:val="005B07AA"/>
    <w:rsid w:val="005B3E4D"/>
    <w:rsid w:val="005C0412"/>
    <w:rsid w:val="005C3061"/>
    <w:rsid w:val="005C35EB"/>
    <w:rsid w:val="005C3622"/>
    <w:rsid w:val="005D03E6"/>
    <w:rsid w:val="005D7324"/>
    <w:rsid w:val="005E2B35"/>
    <w:rsid w:val="005E41BB"/>
    <w:rsid w:val="005E47AF"/>
    <w:rsid w:val="005E4A7E"/>
    <w:rsid w:val="005F2D40"/>
    <w:rsid w:val="005F3FF6"/>
    <w:rsid w:val="005F4604"/>
    <w:rsid w:val="005F4E29"/>
    <w:rsid w:val="005F58EE"/>
    <w:rsid w:val="00601314"/>
    <w:rsid w:val="00604750"/>
    <w:rsid w:val="0060686A"/>
    <w:rsid w:val="006109B1"/>
    <w:rsid w:val="00610F82"/>
    <w:rsid w:val="00613889"/>
    <w:rsid w:val="0062146B"/>
    <w:rsid w:val="0062266D"/>
    <w:rsid w:val="0062459E"/>
    <w:rsid w:val="00625014"/>
    <w:rsid w:val="00633000"/>
    <w:rsid w:val="006413E0"/>
    <w:rsid w:val="00643777"/>
    <w:rsid w:val="006478A3"/>
    <w:rsid w:val="00647D39"/>
    <w:rsid w:val="00652B8D"/>
    <w:rsid w:val="0065533E"/>
    <w:rsid w:val="006576D8"/>
    <w:rsid w:val="00661E4F"/>
    <w:rsid w:val="00662E03"/>
    <w:rsid w:val="00663CDF"/>
    <w:rsid w:val="00664899"/>
    <w:rsid w:val="006659AB"/>
    <w:rsid w:val="00667BE9"/>
    <w:rsid w:val="0067160D"/>
    <w:rsid w:val="006725B8"/>
    <w:rsid w:val="00681E89"/>
    <w:rsid w:val="0068291E"/>
    <w:rsid w:val="0068401A"/>
    <w:rsid w:val="00692401"/>
    <w:rsid w:val="006927D4"/>
    <w:rsid w:val="006A0A93"/>
    <w:rsid w:val="006A10E0"/>
    <w:rsid w:val="006A258B"/>
    <w:rsid w:val="006A38B6"/>
    <w:rsid w:val="006A5A13"/>
    <w:rsid w:val="006B08E0"/>
    <w:rsid w:val="006B08FF"/>
    <w:rsid w:val="006B0E81"/>
    <w:rsid w:val="006B4E84"/>
    <w:rsid w:val="006B7CAF"/>
    <w:rsid w:val="006C41D0"/>
    <w:rsid w:val="006C4245"/>
    <w:rsid w:val="006C4BA8"/>
    <w:rsid w:val="006C6115"/>
    <w:rsid w:val="006D01C2"/>
    <w:rsid w:val="006D0D44"/>
    <w:rsid w:val="006D1FD2"/>
    <w:rsid w:val="006D3B56"/>
    <w:rsid w:val="006D74D6"/>
    <w:rsid w:val="006E0509"/>
    <w:rsid w:val="006E65BA"/>
    <w:rsid w:val="006F0990"/>
    <w:rsid w:val="006F09E2"/>
    <w:rsid w:val="006F6D61"/>
    <w:rsid w:val="007005E5"/>
    <w:rsid w:val="0070762D"/>
    <w:rsid w:val="00721D5D"/>
    <w:rsid w:val="00723BC3"/>
    <w:rsid w:val="00725BB7"/>
    <w:rsid w:val="00727E39"/>
    <w:rsid w:val="00731FCF"/>
    <w:rsid w:val="00732D25"/>
    <w:rsid w:val="00737AA8"/>
    <w:rsid w:val="00744D0E"/>
    <w:rsid w:val="00747715"/>
    <w:rsid w:val="0075024B"/>
    <w:rsid w:val="00750D4B"/>
    <w:rsid w:val="0075200E"/>
    <w:rsid w:val="00752AD3"/>
    <w:rsid w:val="00753DB1"/>
    <w:rsid w:val="00755198"/>
    <w:rsid w:val="007568FE"/>
    <w:rsid w:val="00756A48"/>
    <w:rsid w:val="007657D5"/>
    <w:rsid w:val="00765F54"/>
    <w:rsid w:val="0077187A"/>
    <w:rsid w:val="007739B7"/>
    <w:rsid w:val="00781CC6"/>
    <w:rsid w:val="007962A3"/>
    <w:rsid w:val="007A1A8C"/>
    <w:rsid w:val="007A21C8"/>
    <w:rsid w:val="007A33B0"/>
    <w:rsid w:val="007A4048"/>
    <w:rsid w:val="007A5C10"/>
    <w:rsid w:val="007A74B0"/>
    <w:rsid w:val="007B484A"/>
    <w:rsid w:val="007B7DA2"/>
    <w:rsid w:val="007C1A76"/>
    <w:rsid w:val="007C1CBB"/>
    <w:rsid w:val="007C26C1"/>
    <w:rsid w:val="007C7884"/>
    <w:rsid w:val="007D088A"/>
    <w:rsid w:val="007D1072"/>
    <w:rsid w:val="007D1FB8"/>
    <w:rsid w:val="007E2348"/>
    <w:rsid w:val="007E2E38"/>
    <w:rsid w:val="007E49BD"/>
    <w:rsid w:val="007E669C"/>
    <w:rsid w:val="007F169A"/>
    <w:rsid w:val="007F1D58"/>
    <w:rsid w:val="007F3285"/>
    <w:rsid w:val="007F6078"/>
    <w:rsid w:val="00800CD5"/>
    <w:rsid w:val="00801372"/>
    <w:rsid w:val="00803698"/>
    <w:rsid w:val="00806A27"/>
    <w:rsid w:val="00813087"/>
    <w:rsid w:val="008137B1"/>
    <w:rsid w:val="00813DEC"/>
    <w:rsid w:val="00814150"/>
    <w:rsid w:val="00816F54"/>
    <w:rsid w:val="00822DCA"/>
    <w:rsid w:val="008233B7"/>
    <w:rsid w:val="00824158"/>
    <w:rsid w:val="00825900"/>
    <w:rsid w:val="00831253"/>
    <w:rsid w:val="008324A2"/>
    <w:rsid w:val="00832511"/>
    <w:rsid w:val="00832C6A"/>
    <w:rsid w:val="00834858"/>
    <w:rsid w:val="00836B1C"/>
    <w:rsid w:val="00840ADB"/>
    <w:rsid w:val="008422D7"/>
    <w:rsid w:val="00845699"/>
    <w:rsid w:val="0084789C"/>
    <w:rsid w:val="0085004B"/>
    <w:rsid w:val="00856EAA"/>
    <w:rsid w:val="00857C45"/>
    <w:rsid w:val="00860277"/>
    <w:rsid w:val="008624C5"/>
    <w:rsid w:val="00862B68"/>
    <w:rsid w:val="00864F7B"/>
    <w:rsid w:val="00866321"/>
    <w:rsid w:val="00871FDD"/>
    <w:rsid w:val="00874E83"/>
    <w:rsid w:val="0087556C"/>
    <w:rsid w:val="00877091"/>
    <w:rsid w:val="00880A40"/>
    <w:rsid w:val="00882571"/>
    <w:rsid w:val="00882F00"/>
    <w:rsid w:val="00883E34"/>
    <w:rsid w:val="00890D2A"/>
    <w:rsid w:val="0089217F"/>
    <w:rsid w:val="008921EC"/>
    <w:rsid w:val="008944A7"/>
    <w:rsid w:val="00897339"/>
    <w:rsid w:val="008A0E13"/>
    <w:rsid w:val="008A3022"/>
    <w:rsid w:val="008A5E21"/>
    <w:rsid w:val="008A6383"/>
    <w:rsid w:val="008A7CDA"/>
    <w:rsid w:val="008B3475"/>
    <w:rsid w:val="008B383A"/>
    <w:rsid w:val="008B5972"/>
    <w:rsid w:val="008C1D9B"/>
    <w:rsid w:val="008C280C"/>
    <w:rsid w:val="008C2B66"/>
    <w:rsid w:val="008C3D83"/>
    <w:rsid w:val="008C5110"/>
    <w:rsid w:val="008D3655"/>
    <w:rsid w:val="008D5C0A"/>
    <w:rsid w:val="008D66F4"/>
    <w:rsid w:val="008D6D7E"/>
    <w:rsid w:val="008E0CE5"/>
    <w:rsid w:val="008E2ED0"/>
    <w:rsid w:val="008E36FC"/>
    <w:rsid w:val="008F251B"/>
    <w:rsid w:val="008F5FEE"/>
    <w:rsid w:val="00900182"/>
    <w:rsid w:val="0090050B"/>
    <w:rsid w:val="00901808"/>
    <w:rsid w:val="0090236B"/>
    <w:rsid w:val="009024D9"/>
    <w:rsid w:val="00902AD9"/>
    <w:rsid w:val="0090382F"/>
    <w:rsid w:val="00904759"/>
    <w:rsid w:val="00910BCC"/>
    <w:rsid w:val="00914DA0"/>
    <w:rsid w:val="0091643B"/>
    <w:rsid w:val="00924B3B"/>
    <w:rsid w:val="00926529"/>
    <w:rsid w:val="00932073"/>
    <w:rsid w:val="0093297B"/>
    <w:rsid w:val="00932DBE"/>
    <w:rsid w:val="00933718"/>
    <w:rsid w:val="009449A4"/>
    <w:rsid w:val="00945BE3"/>
    <w:rsid w:val="00945DD1"/>
    <w:rsid w:val="009476CB"/>
    <w:rsid w:val="009479AE"/>
    <w:rsid w:val="00951F5B"/>
    <w:rsid w:val="00952166"/>
    <w:rsid w:val="00952172"/>
    <w:rsid w:val="00952C30"/>
    <w:rsid w:val="00955A8B"/>
    <w:rsid w:val="00956AF2"/>
    <w:rsid w:val="00960093"/>
    <w:rsid w:val="009620AA"/>
    <w:rsid w:val="0096286A"/>
    <w:rsid w:val="009635E4"/>
    <w:rsid w:val="00965CC2"/>
    <w:rsid w:val="009663FD"/>
    <w:rsid w:val="0097278F"/>
    <w:rsid w:val="00974E8C"/>
    <w:rsid w:val="00976748"/>
    <w:rsid w:val="009845D2"/>
    <w:rsid w:val="009977A6"/>
    <w:rsid w:val="009A07A8"/>
    <w:rsid w:val="009A43DF"/>
    <w:rsid w:val="009B06BA"/>
    <w:rsid w:val="009B7166"/>
    <w:rsid w:val="009C1D72"/>
    <w:rsid w:val="009C3594"/>
    <w:rsid w:val="009C3A06"/>
    <w:rsid w:val="009C4154"/>
    <w:rsid w:val="009C4CB4"/>
    <w:rsid w:val="009C5206"/>
    <w:rsid w:val="009D7774"/>
    <w:rsid w:val="009E5054"/>
    <w:rsid w:val="009E5EBA"/>
    <w:rsid w:val="009F31AC"/>
    <w:rsid w:val="009F6724"/>
    <w:rsid w:val="00A0315E"/>
    <w:rsid w:val="00A058CE"/>
    <w:rsid w:val="00A065A0"/>
    <w:rsid w:val="00A1014F"/>
    <w:rsid w:val="00A1231C"/>
    <w:rsid w:val="00A13E35"/>
    <w:rsid w:val="00A141FB"/>
    <w:rsid w:val="00A1443F"/>
    <w:rsid w:val="00A14754"/>
    <w:rsid w:val="00A16854"/>
    <w:rsid w:val="00A172A2"/>
    <w:rsid w:val="00A17DE1"/>
    <w:rsid w:val="00A2289D"/>
    <w:rsid w:val="00A25740"/>
    <w:rsid w:val="00A276EC"/>
    <w:rsid w:val="00A32E5E"/>
    <w:rsid w:val="00A336E8"/>
    <w:rsid w:val="00A34DDA"/>
    <w:rsid w:val="00A35F0B"/>
    <w:rsid w:val="00A37CC1"/>
    <w:rsid w:val="00A42005"/>
    <w:rsid w:val="00A42F64"/>
    <w:rsid w:val="00A47C6A"/>
    <w:rsid w:val="00A47ED5"/>
    <w:rsid w:val="00A528BE"/>
    <w:rsid w:val="00A55A4B"/>
    <w:rsid w:val="00A5733B"/>
    <w:rsid w:val="00A71CA9"/>
    <w:rsid w:val="00A74095"/>
    <w:rsid w:val="00A7488B"/>
    <w:rsid w:val="00A748B6"/>
    <w:rsid w:val="00A7592E"/>
    <w:rsid w:val="00A76C20"/>
    <w:rsid w:val="00A77BDA"/>
    <w:rsid w:val="00A85120"/>
    <w:rsid w:val="00A86C17"/>
    <w:rsid w:val="00A90239"/>
    <w:rsid w:val="00A92177"/>
    <w:rsid w:val="00A95064"/>
    <w:rsid w:val="00A95295"/>
    <w:rsid w:val="00A96103"/>
    <w:rsid w:val="00AA47A2"/>
    <w:rsid w:val="00AA61C9"/>
    <w:rsid w:val="00AB3BE2"/>
    <w:rsid w:val="00AB49CE"/>
    <w:rsid w:val="00AB4B0B"/>
    <w:rsid w:val="00AC0B55"/>
    <w:rsid w:val="00AC1AB2"/>
    <w:rsid w:val="00AC3D12"/>
    <w:rsid w:val="00AC5097"/>
    <w:rsid w:val="00AC6720"/>
    <w:rsid w:val="00AC7864"/>
    <w:rsid w:val="00AC7BBD"/>
    <w:rsid w:val="00AD0D2E"/>
    <w:rsid w:val="00AD1C5B"/>
    <w:rsid w:val="00AD22D7"/>
    <w:rsid w:val="00AD27B7"/>
    <w:rsid w:val="00AD3A59"/>
    <w:rsid w:val="00AD5B31"/>
    <w:rsid w:val="00AD685E"/>
    <w:rsid w:val="00AE1E09"/>
    <w:rsid w:val="00AF0659"/>
    <w:rsid w:val="00AF1C03"/>
    <w:rsid w:val="00AF22EF"/>
    <w:rsid w:val="00AF2313"/>
    <w:rsid w:val="00AF3AD5"/>
    <w:rsid w:val="00AF5713"/>
    <w:rsid w:val="00AF66AD"/>
    <w:rsid w:val="00B00C85"/>
    <w:rsid w:val="00B00CE7"/>
    <w:rsid w:val="00B11505"/>
    <w:rsid w:val="00B11871"/>
    <w:rsid w:val="00B12271"/>
    <w:rsid w:val="00B2064C"/>
    <w:rsid w:val="00B21215"/>
    <w:rsid w:val="00B23DE8"/>
    <w:rsid w:val="00B31EAF"/>
    <w:rsid w:val="00B40308"/>
    <w:rsid w:val="00B452AD"/>
    <w:rsid w:val="00B45F9C"/>
    <w:rsid w:val="00B4603D"/>
    <w:rsid w:val="00B47C2C"/>
    <w:rsid w:val="00B5012E"/>
    <w:rsid w:val="00B50F2B"/>
    <w:rsid w:val="00B51F4F"/>
    <w:rsid w:val="00B53B2A"/>
    <w:rsid w:val="00B566D8"/>
    <w:rsid w:val="00B60238"/>
    <w:rsid w:val="00B60F47"/>
    <w:rsid w:val="00B62B72"/>
    <w:rsid w:val="00B675BE"/>
    <w:rsid w:val="00B706CE"/>
    <w:rsid w:val="00B73AA1"/>
    <w:rsid w:val="00B75998"/>
    <w:rsid w:val="00B75ADD"/>
    <w:rsid w:val="00B81778"/>
    <w:rsid w:val="00B81B19"/>
    <w:rsid w:val="00B825E7"/>
    <w:rsid w:val="00B82D51"/>
    <w:rsid w:val="00B87A5E"/>
    <w:rsid w:val="00B90109"/>
    <w:rsid w:val="00B9094B"/>
    <w:rsid w:val="00B9356F"/>
    <w:rsid w:val="00B967FB"/>
    <w:rsid w:val="00BA027C"/>
    <w:rsid w:val="00BA579F"/>
    <w:rsid w:val="00BA5F77"/>
    <w:rsid w:val="00BA6B98"/>
    <w:rsid w:val="00BD15E1"/>
    <w:rsid w:val="00BD1E54"/>
    <w:rsid w:val="00BD467E"/>
    <w:rsid w:val="00BD6339"/>
    <w:rsid w:val="00BD69CC"/>
    <w:rsid w:val="00BD6D2A"/>
    <w:rsid w:val="00BE3F49"/>
    <w:rsid w:val="00BE4374"/>
    <w:rsid w:val="00BE7033"/>
    <w:rsid w:val="00BE7230"/>
    <w:rsid w:val="00BF0246"/>
    <w:rsid w:val="00BF0708"/>
    <w:rsid w:val="00BF15DA"/>
    <w:rsid w:val="00BF2A59"/>
    <w:rsid w:val="00BF4B20"/>
    <w:rsid w:val="00C00B10"/>
    <w:rsid w:val="00C03E23"/>
    <w:rsid w:val="00C04605"/>
    <w:rsid w:val="00C1519B"/>
    <w:rsid w:val="00C174EE"/>
    <w:rsid w:val="00C1794D"/>
    <w:rsid w:val="00C21AF4"/>
    <w:rsid w:val="00C2200B"/>
    <w:rsid w:val="00C30E01"/>
    <w:rsid w:val="00C331BE"/>
    <w:rsid w:val="00C3447C"/>
    <w:rsid w:val="00C40CFD"/>
    <w:rsid w:val="00C42165"/>
    <w:rsid w:val="00C42545"/>
    <w:rsid w:val="00C435FA"/>
    <w:rsid w:val="00C45672"/>
    <w:rsid w:val="00C4631D"/>
    <w:rsid w:val="00C535D5"/>
    <w:rsid w:val="00C5496A"/>
    <w:rsid w:val="00C5715A"/>
    <w:rsid w:val="00C60BF7"/>
    <w:rsid w:val="00C638EE"/>
    <w:rsid w:val="00C63A14"/>
    <w:rsid w:val="00C65FDA"/>
    <w:rsid w:val="00C66D4F"/>
    <w:rsid w:val="00C67836"/>
    <w:rsid w:val="00C75387"/>
    <w:rsid w:val="00C7760E"/>
    <w:rsid w:val="00C81A46"/>
    <w:rsid w:val="00C9479C"/>
    <w:rsid w:val="00C968B4"/>
    <w:rsid w:val="00CA0ED8"/>
    <w:rsid w:val="00CA20BF"/>
    <w:rsid w:val="00CA418C"/>
    <w:rsid w:val="00CB3BA1"/>
    <w:rsid w:val="00CB7208"/>
    <w:rsid w:val="00CC2328"/>
    <w:rsid w:val="00CC4E04"/>
    <w:rsid w:val="00CC7A8E"/>
    <w:rsid w:val="00CD131C"/>
    <w:rsid w:val="00CD3EAA"/>
    <w:rsid w:val="00CE1440"/>
    <w:rsid w:val="00CE2AB3"/>
    <w:rsid w:val="00CE6417"/>
    <w:rsid w:val="00CE66E5"/>
    <w:rsid w:val="00CE7539"/>
    <w:rsid w:val="00CF0341"/>
    <w:rsid w:val="00CF053D"/>
    <w:rsid w:val="00CF2FA8"/>
    <w:rsid w:val="00CF63C8"/>
    <w:rsid w:val="00D04AD1"/>
    <w:rsid w:val="00D0704F"/>
    <w:rsid w:val="00D10BAD"/>
    <w:rsid w:val="00D14B2F"/>
    <w:rsid w:val="00D2310D"/>
    <w:rsid w:val="00D23C85"/>
    <w:rsid w:val="00D2480D"/>
    <w:rsid w:val="00D31BE6"/>
    <w:rsid w:val="00D34F21"/>
    <w:rsid w:val="00D37EB9"/>
    <w:rsid w:val="00D40D70"/>
    <w:rsid w:val="00D4473A"/>
    <w:rsid w:val="00D507ED"/>
    <w:rsid w:val="00D50FC0"/>
    <w:rsid w:val="00D51D81"/>
    <w:rsid w:val="00D5494A"/>
    <w:rsid w:val="00D60869"/>
    <w:rsid w:val="00D65A66"/>
    <w:rsid w:val="00D670F6"/>
    <w:rsid w:val="00D677B5"/>
    <w:rsid w:val="00D71046"/>
    <w:rsid w:val="00D720B3"/>
    <w:rsid w:val="00D724D4"/>
    <w:rsid w:val="00D73E19"/>
    <w:rsid w:val="00D76174"/>
    <w:rsid w:val="00D774AC"/>
    <w:rsid w:val="00D8110C"/>
    <w:rsid w:val="00D84C60"/>
    <w:rsid w:val="00D859B8"/>
    <w:rsid w:val="00D87430"/>
    <w:rsid w:val="00D875BD"/>
    <w:rsid w:val="00D87762"/>
    <w:rsid w:val="00D90DCA"/>
    <w:rsid w:val="00D92E2E"/>
    <w:rsid w:val="00DA41A4"/>
    <w:rsid w:val="00DB0A91"/>
    <w:rsid w:val="00DB2A93"/>
    <w:rsid w:val="00DB7E3F"/>
    <w:rsid w:val="00DC023E"/>
    <w:rsid w:val="00DC5E90"/>
    <w:rsid w:val="00DC6E6B"/>
    <w:rsid w:val="00DC76B1"/>
    <w:rsid w:val="00DD037E"/>
    <w:rsid w:val="00DD092F"/>
    <w:rsid w:val="00DD799A"/>
    <w:rsid w:val="00DE1A97"/>
    <w:rsid w:val="00DE438C"/>
    <w:rsid w:val="00DE4959"/>
    <w:rsid w:val="00DF6A02"/>
    <w:rsid w:val="00DF7343"/>
    <w:rsid w:val="00E00F97"/>
    <w:rsid w:val="00E05C60"/>
    <w:rsid w:val="00E062E5"/>
    <w:rsid w:val="00E13369"/>
    <w:rsid w:val="00E15062"/>
    <w:rsid w:val="00E16DB6"/>
    <w:rsid w:val="00E170AD"/>
    <w:rsid w:val="00E246AE"/>
    <w:rsid w:val="00E25B4D"/>
    <w:rsid w:val="00E277C3"/>
    <w:rsid w:val="00E328CE"/>
    <w:rsid w:val="00E32B02"/>
    <w:rsid w:val="00E36732"/>
    <w:rsid w:val="00E37913"/>
    <w:rsid w:val="00E47B26"/>
    <w:rsid w:val="00E51F9D"/>
    <w:rsid w:val="00E55C92"/>
    <w:rsid w:val="00E56BCA"/>
    <w:rsid w:val="00E577C8"/>
    <w:rsid w:val="00E63855"/>
    <w:rsid w:val="00E67DCA"/>
    <w:rsid w:val="00E720B7"/>
    <w:rsid w:val="00E72EB5"/>
    <w:rsid w:val="00E75255"/>
    <w:rsid w:val="00E75C8A"/>
    <w:rsid w:val="00E8013D"/>
    <w:rsid w:val="00E85D37"/>
    <w:rsid w:val="00E90912"/>
    <w:rsid w:val="00E91D95"/>
    <w:rsid w:val="00E94719"/>
    <w:rsid w:val="00E95FB8"/>
    <w:rsid w:val="00E96949"/>
    <w:rsid w:val="00E96FB8"/>
    <w:rsid w:val="00EA06B0"/>
    <w:rsid w:val="00EA70D7"/>
    <w:rsid w:val="00EB135B"/>
    <w:rsid w:val="00EB1DCE"/>
    <w:rsid w:val="00EB2654"/>
    <w:rsid w:val="00EB4236"/>
    <w:rsid w:val="00EB4772"/>
    <w:rsid w:val="00EB5198"/>
    <w:rsid w:val="00EB7300"/>
    <w:rsid w:val="00EC04F6"/>
    <w:rsid w:val="00EC28A1"/>
    <w:rsid w:val="00EC3386"/>
    <w:rsid w:val="00EC4289"/>
    <w:rsid w:val="00EC7FE4"/>
    <w:rsid w:val="00ED5C99"/>
    <w:rsid w:val="00ED6977"/>
    <w:rsid w:val="00EE1900"/>
    <w:rsid w:val="00EE4384"/>
    <w:rsid w:val="00EE4B54"/>
    <w:rsid w:val="00EE6BDC"/>
    <w:rsid w:val="00EE70D9"/>
    <w:rsid w:val="00EF2040"/>
    <w:rsid w:val="00EF2693"/>
    <w:rsid w:val="00EF3900"/>
    <w:rsid w:val="00F02FAE"/>
    <w:rsid w:val="00F108AC"/>
    <w:rsid w:val="00F118FC"/>
    <w:rsid w:val="00F13CAF"/>
    <w:rsid w:val="00F15B3B"/>
    <w:rsid w:val="00F21706"/>
    <w:rsid w:val="00F26575"/>
    <w:rsid w:val="00F33831"/>
    <w:rsid w:val="00F40A5C"/>
    <w:rsid w:val="00F4166D"/>
    <w:rsid w:val="00F45848"/>
    <w:rsid w:val="00F46EC6"/>
    <w:rsid w:val="00F53CB4"/>
    <w:rsid w:val="00F5512F"/>
    <w:rsid w:val="00F66F24"/>
    <w:rsid w:val="00F707E4"/>
    <w:rsid w:val="00F72353"/>
    <w:rsid w:val="00F7386D"/>
    <w:rsid w:val="00F746C3"/>
    <w:rsid w:val="00F80111"/>
    <w:rsid w:val="00F81A5A"/>
    <w:rsid w:val="00F83CBA"/>
    <w:rsid w:val="00F85B26"/>
    <w:rsid w:val="00F870E1"/>
    <w:rsid w:val="00F91D2D"/>
    <w:rsid w:val="00F96223"/>
    <w:rsid w:val="00FA0706"/>
    <w:rsid w:val="00FA5ABC"/>
    <w:rsid w:val="00FA6533"/>
    <w:rsid w:val="00FB1D52"/>
    <w:rsid w:val="00FB4163"/>
    <w:rsid w:val="00FC1942"/>
    <w:rsid w:val="00FC19C7"/>
    <w:rsid w:val="00FC3620"/>
    <w:rsid w:val="00FD05DF"/>
    <w:rsid w:val="00FD3FEA"/>
    <w:rsid w:val="00FD449C"/>
    <w:rsid w:val="00FD581A"/>
    <w:rsid w:val="00FD7D02"/>
    <w:rsid w:val="00FE0D03"/>
    <w:rsid w:val="00FE3BE5"/>
    <w:rsid w:val="00FF134B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B7B91-A522-4951-8D2A-852AC591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237"/>
    <w:pPr>
      <w:keepNext/>
      <w:tabs>
        <w:tab w:val="left" w:pos="6840"/>
      </w:tabs>
      <w:ind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11237"/>
    <w:pPr>
      <w:keepNext/>
      <w:ind w:firstLine="0"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1237"/>
    <w:pPr>
      <w:keepNext/>
      <w:ind w:firstLine="0"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74AC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7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774AC"/>
    <w:pPr>
      <w:ind w:right="3175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774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774AC"/>
    <w:pPr>
      <w:keepNext/>
    </w:pPr>
    <w:rPr>
      <w:sz w:val="28"/>
      <w:szCs w:val="20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D774A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D77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1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1D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D9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qFormat/>
    <w:rsid w:val="008B383A"/>
    <w:pPr>
      <w:framePr w:w="4864" w:h="2705" w:hSpace="141" w:wrap="auto" w:vAnchor="text" w:hAnchor="page" w:x="6561" w:y="306"/>
      <w:ind w:firstLine="0"/>
      <w:jc w:val="left"/>
    </w:pPr>
    <w:rPr>
      <w:szCs w:val="8"/>
    </w:rPr>
  </w:style>
  <w:style w:type="character" w:customStyle="1" w:styleId="t18">
    <w:name w:val="t18"/>
    <w:rsid w:val="00DB0A91"/>
    <w:rPr>
      <w:rFonts w:cs="Times New Roman"/>
    </w:rPr>
  </w:style>
  <w:style w:type="table" w:styleId="ae">
    <w:name w:val="Table Grid"/>
    <w:basedOn w:val="a1"/>
    <w:rsid w:val="0032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5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237"/>
    <w:rPr>
      <w:rFonts w:ascii="Times New Roman" w:eastAsia="Times New Roman" w:hAnsi="Times New Roman" w:cs="Times New Roman"/>
      <w:b/>
      <w:spacing w:val="6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237"/>
    <w:rPr>
      <w:rFonts w:ascii="Arial" w:eastAsia="Times New Roman" w:hAnsi="Arial" w:cs="Times New Roman"/>
      <w:b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1237"/>
  </w:style>
  <w:style w:type="paragraph" w:styleId="23">
    <w:name w:val="Body Text Indent 2"/>
    <w:basedOn w:val="a"/>
    <w:link w:val="24"/>
    <w:uiPriority w:val="99"/>
    <w:rsid w:val="00511237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uiPriority w:val="99"/>
    <w:rsid w:val="00511237"/>
    <w:rPr>
      <w:rFonts w:cs="Times New Roman"/>
    </w:rPr>
  </w:style>
  <w:style w:type="character" w:styleId="af0">
    <w:name w:val="Hyperlink"/>
    <w:basedOn w:val="a0"/>
    <w:rsid w:val="00511237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511237"/>
    <w:pPr>
      <w:ind w:firstLine="0"/>
      <w:jc w:val="center"/>
    </w:pPr>
    <w:rPr>
      <w:b/>
      <w:sz w:val="28"/>
      <w:szCs w:val="28"/>
    </w:rPr>
  </w:style>
  <w:style w:type="character" w:customStyle="1" w:styleId="af2">
    <w:name w:val="Заголовок Знак"/>
    <w:basedOn w:val="a0"/>
    <w:link w:val="af1"/>
    <w:uiPriority w:val="10"/>
    <w:rsid w:val="005112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511237"/>
    <w:pPr>
      <w:ind w:firstLine="0"/>
      <w:jc w:val="left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rsid w:val="005112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511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 Знак Знак"/>
    <w:basedOn w:val="a"/>
    <w:uiPriority w:val="99"/>
    <w:rsid w:val="0051123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1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11237"/>
    <w:pPr>
      <w:ind w:left="708" w:firstLine="0"/>
      <w:jc w:val="left"/>
    </w:pPr>
  </w:style>
  <w:style w:type="table" w:customStyle="1" w:styleId="25">
    <w:name w:val="Сетка таблицы2"/>
    <w:basedOn w:val="a1"/>
    <w:next w:val="ae"/>
    <w:uiPriority w:val="39"/>
    <w:rsid w:val="0051123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basedOn w:val="a0"/>
    <w:link w:val="af6"/>
    <w:uiPriority w:val="1"/>
    <w:locked/>
    <w:rsid w:val="00511237"/>
    <w:rPr>
      <w:rFonts w:ascii="Calibri" w:hAnsi="Calibri" w:cs="Times New Roman"/>
      <w:lang w:val="x-none" w:eastAsia="ru-RU"/>
    </w:rPr>
  </w:style>
  <w:style w:type="paragraph" w:styleId="af6">
    <w:name w:val="No Spacing"/>
    <w:link w:val="af5"/>
    <w:uiPriority w:val="1"/>
    <w:qFormat/>
    <w:rsid w:val="00511237"/>
    <w:pPr>
      <w:spacing w:after="0" w:line="240" w:lineRule="auto"/>
    </w:pPr>
    <w:rPr>
      <w:rFonts w:ascii="Calibri" w:hAnsi="Calibri" w:cs="Times New Roman"/>
      <w:lang w:val="x-none"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AA61C9"/>
  </w:style>
  <w:style w:type="character" w:customStyle="1" w:styleId="spellchecker-word-highlight">
    <w:name w:val="spellchecker-word-highlight"/>
    <w:basedOn w:val="a0"/>
    <w:rsid w:val="00AA61C9"/>
  </w:style>
  <w:style w:type="paragraph" w:customStyle="1" w:styleId="Default">
    <w:name w:val="Default"/>
    <w:rsid w:val="00AA61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AA61C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AA61C9"/>
    <w:pPr>
      <w:widowControl w:val="0"/>
      <w:ind w:firstLine="400"/>
      <w:jc w:val="left"/>
    </w:pPr>
    <w:rPr>
      <w:sz w:val="28"/>
      <w:szCs w:val="28"/>
      <w:lang w:eastAsia="en-US"/>
    </w:rPr>
  </w:style>
  <w:style w:type="paragraph" w:customStyle="1" w:styleId="14">
    <w:name w:val="Обычный1"/>
    <w:qFormat/>
    <w:rsid w:val="00AA61C9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Сноска_"/>
    <w:basedOn w:val="a0"/>
    <w:link w:val="aff"/>
    <w:rsid w:val="00AA61C9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Заголовок №1_"/>
    <w:basedOn w:val="a0"/>
    <w:link w:val="16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носка"/>
    <w:basedOn w:val="a"/>
    <w:link w:val="afe"/>
    <w:rsid w:val="00AA61C9"/>
    <w:pPr>
      <w:widowControl w:val="0"/>
      <w:ind w:firstLine="0"/>
      <w:jc w:val="left"/>
    </w:pPr>
    <w:rPr>
      <w:sz w:val="20"/>
      <w:szCs w:val="20"/>
      <w:lang w:eastAsia="en-US"/>
    </w:rPr>
  </w:style>
  <w:style w:type="paragraph" w:customStyle="1" w:styleId="16">
    <w:name w:val="Заголовок №1"/>
    <w:basedOn w:val="a"/>
    <w:link w:val="15"/>
    <w:rsid w:val="00AA61C9"/>
    <w:pPr>
      <w:widowControl w:val="0"/>
      <w:ind w:firstLine="790"/>
      <w:jc w:val="left"/>
      <w:outlineLvl w:val="0"/>
    </w:pPr>
    <w:rPr>
      <w:b/>
      <w:bCs/>
      <w:sz w:val="28"/>
      <w:szCs w:val="28"/>
      <w:lang w:eastAsia="en-US"/>
    </w:rPr>
  </w:style>
  <w:style w:type="character" w:customStyle="1" w:styleId="aff0">
    <w:name w:val="Подпись к таблице_"/>
    <w:basedOn w:val="a0"/>
    <w:link w:val="aff1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1">
    <w:name w:val="Подпись к таблице"/>
    <w:basedOn w:val="a"/>
    <w:link w:val="aff0"/>
    <w:rsid w:val="00AA61C9"/>
    <w:pPr>
      <w:widowControl w:val="0"/>
      <w:ind w:firstLine="0"/>
      <w:jc w:val="lef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74C1-B390-4035-860A-579CDA68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8814</Words>
  <Characters>50246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Глубокая И.Д.</dc:creator>
  <cp:lastModifiedBy>Admin</cp:lastModifiedBy>
  <cp:revision>2</cp:revision>
  <cp:lastPrinted>2021-07-08T13:21:00Z</cp:lastPrinted>
  <dcterms:created xsi:type="dcterms:W3CDTF">2024-11-20T06:00:00Z</dcterms:created>
  <dcterms:modified xsi:type="dcterms:W3CDTF">2024-11-20T06:00:00Z</dcterms:modified>
</cp:coreProperties>
</file>